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BACD" w14:textId="572372F2" w:rsidR="0005196C" w:rsidRDefault="36ACF556" w:rsidP="36ACF556">
      <w:pPr>
        <w:pStyle w:val="Normal1"/>
        <w:spacing w:before="75"/>
        <w:contextualSpacing/>
        <w:rPr>
          <w:b/>
          <w:bCs/>
          <w:sz w:val="23"/>
          <w:szCs w:val="23"/>
        </w:rPr>
      </w:pPr>
      <w:r w:rsidRPr="36ACF556">
        <w:rPr>
          <w:b/>
          <w:bCs/>
          <w:sz w:val="23"/>
          <w:szCs w:val="23"/>
        </w:rPr>
        <w:t>Graduate Student Name: _____________________________________________</w:t>
      </w:r>
    </w:p>
    <w:p w14:paraId="02E36638" w14:textId="6B3C0B41" w:rsidR="0005196C" w:rsidRDefault="36ACF556" w:rsidP="501BF2FA">
      <w:pPr>
        <w:pStyle w:val="Normal1"/>
        <w:spacing w:before="75"/>
        <w:contextualSpacing/>
        <w:rPr>
          <w:b/>
          <w:bCs/>
        </w:rPr>
      </w:pPr>
      <w:r w:rsidRPr="36ACF556">
        <w:rPr>
          <w:b/>
          <w:bCs/>
          <w:sz w:val="23"/>
          <w:szCs w:val="23"/>
        </w:rPr>
        <w:t>Entering Class: _________________________________________________________</w:t>
      </w:r>
      <w:r w:rsidRPr="36ACF556">
        <w:rPr>
          <w:b/>
          <w:bCs/>
        </w:rPr>
        <w:t xml:space="preserve"> </w:t>
      </w:r>
    </w:p>
    <w:p w14:paraId="27327B69" w14:textId="72D80479" w:rsidR="0005196C" w:rsidRDefault="0005196C" w:rsidP="501BF2FA">
      <w:pPr>
        <w:pStyle w:val="Normal1"/>
        <w:spacing w:before="75"/>
        <w:contextualSpacing/>
        <w:jc w:val="center"/>
        <w:rPr>
          <w:b/>
          <w:bCs/>
        </w:rPr>
      </w:pPr>
    </w:p>
    <w:p w14:paraId="503725C8" w14:textId="120F7440" w:rsidR="0005196C" w:rsidRDefault="501BF2FA" w:rsidP="6FCFBF57">
      <w:pPr>
        <w:pStyle w:val="Normal1"/>
        <w:spacing w:before="75"/>
        <w:contextualSpacing/>
        <w:jc w:val="center"/>
        <w:rPr>
          <w:b/>
          <w:bCs/>
        </w:rPr>
      </w:pPr>
      <w:r w:rsidRPr="501BF2FA">
        <w:rPr>
          <w:b/>
          <w:bCs/>
        </w:rPr>
        <w:t>Department of Speech, Language, and Hearing Sciences</w:t>
      </w:r>
    </w:p>
    <w:p w14:paraId="6EB1545A" w14:textId="77777777" w:rsidR="0005196C" w:rsidRDefault="002D7B91" w:rsidP="00134FAF">
      <w:pPr>
        <w:pStyle w:val="Normal1"/>
        <w:spacing w:before="75"/>
        <w:contextualSpacing/>
        <w:jc w:val="center"/>
        <w:rPr>
          <w:b/>
        </w:rPr>
      </w:pPr>
      <w:r>
        <w:rPr>
          <w:b/>
        </w:rPr>
        <w:t>Roadmap and Standards</w:t>
      </w:r>
    </w:p>
    <w:p w14:paraId="78212292" w14:textId="5A5BBD93" w:rsidR="0005196C" w:rsidRDefault="696C1736" w:rsidP="696C1736">
      <w:pPr>
        <w:pStyle w:val="Normal1"/>
        <w:spacing w:before="75"/>
        <w:contextualSpacing/>
        <w:jc w:val="center"/>
        <w:rPr>
          <w:b/>
          <w:bCs/>
        </w:rPr>
      </w:pPr>
      <w:r w:rsidRPr="696C1736">
        <w:rPr>
          <w:b/>
          <w:bCs/>
        </w:rPr>
        <w:t>Master of Science Program Roadmap</w:t>
      </w:r>
    </w:p>
    <w:p w14:paraId="239A5B23" w14:textId="77777777" w:rsidR="00F660CA" w:rsidRDefault="00F660CA" w:rsidP="00F660CA">
      <w:pPr>
        <w:rPr>
          <w:rFonts w:ascii="Arial" w:hAnsi="Arial" w:cs="Arial"/>
          <w:sz w:val="18"/>
          <w:szCs w:val="18"/>
        </w:rPr>
      </w:pPr>
    </w:p>
    <w:p w14:paraId="2F02E895" w14:textId="1786A5FB" w:rsidR="00F660CA" w:rsidRPr="00F660CA" w:rsidRDefault="00F660CA" w:rsidP="00F660CA">
      <w:pPr>
        <w:rPr>
          <w:rFonts w:ascii="Arial" w:hAnsi="Arial" w:cs="Arial"/>
          <w:b/>
          <w:bCs/>
          <w:sz w:val="18"/>
          <w:szCs w:val="18"/>
        </w:rPr>
      </w:pPr>
      <w:r w:rsidRPr="00F660CA">
        <w:rPr>
          <w:rFonts w:ascii="Arial" w:hAnsi="Arial" w:cs="Arial"/>
          <w:b/>
          <w:bCs/>
          <w:sz w:val="18"/>
          <w:szCs w:val="18"/>
        </w:rPr>
        <w:t>SLHS Formative and Summative Assessment Plan</w:t>
      </w:r>
    </w:p>
    <w:p w14:paraId="3B5B007D" w14:textId="2E98F5D9" w:rsidR="00F660CA" w:rsidRPr="00F660CA" w:rsidRDefault="00F660CA" w:rsidP="00F660CA">
      <w:pPr>
        <w:pStyle w:val="ListParagraph"/>
        <w:numPr>
          <w:ilvl w:val="0"/>
          <w:numId w:val="14"/>
        </w:numPr>
        <w:rPr>
          <w:rFonts w:ascii="Arial" w:hAnsi="Arial" w:cs="Arial"/>
          <w:sz w:val="18"/>
          <w:szCs w:val="18"/>
        </w:rPr>
      </w:pPr>
      <w:r w:rsidRPr="00F660CA">
        <w:rPr>
          <w:rFonts w:ascii="Arial" w:hAnsi="Arial" w:cs="Arial"/>
          <w:sz w:val="18"/>
          <w:szCs w:val="18"/>
        </w:rPr>
        <w:t xml:space="preserve">Students are responsible for meeting with a faculty advisor every semester and updating the assessment plan below.  </w:t>
      </w:r>
    </w:p>
    <w:p w14:paraId="1DA159A6" w14:textId="2A4FBED9" w:rsidR="00F660CA" w:rsidRPr="00F660CA" w:rsidRDefault="00F660CA" w:rsidP="00F660CA">
      <w:pPr>
        <w:pStyle w:val="ListParagraph"/>
        <w:numPr>
          <w:ilvl w:val="0"/>
          <w:numId w:val="14"/>
        </w:numPr>
        <w:rPr>
          <w:rFonts w:ascii="Arial" w:hAnsi="Arial" w:cs="Arial"/>
          <w:sz w:val="18"/>
          <w:szCs w:val="18"/>
        </w:rPr>
      </w:pPr>
      <w:r w:rsidRPr="00F660CA">
        <w:rPr>
          <w:rFonts w:ascii="Arial" w:hAnsi="Arial" w:cs="Arial"/>
          <w:sz w:val="18"/>
          <w:szCs w:val="18"/>
        </w:rPr>
        <w:t xml:space="preserve">Students who do not receive grades of B- or better in all graded categories will be referred to </w:t>
      </w:r>
      <w:r>
        <w:rPr>
          <w:rFonts w:ascii="Arial" w:hAnsi="Arial" w:cs="Arial"/>
          <w:sz w:val="18"/>
          <w:szCs w:val="18"/>
        </w:rPr>
        <w:t>Learning Outcome Verification (LOV</w:t>
      </w:r>
      <w:r w:rsidRPr="00F660CA">
        <w:rPr>
          <w:rFonts w:ascii="Arial" w:hAnsi="Arial" w:cs="Arial"/>
          <w:sz w:val="18"/>
          <w:szCs w:val="18"/>
        </w:rPr>
        <w:t xml:space="preserve"> note system</w:t>
      </w:r>
      <w:r w:rsidR="007B1586">
        <w:rPr>
          <w:rFonts w:ascii="Arial" w:hAnsi="Arial" w:cs="Arial"/>
          <w:sz w:val="18"/>
          <w:szCs w:val="18"/>
        </w:rPr>
        <w:t>)</w:t>
      </w:r>
      <w:r w:rsidRPr="00F660CA">
        <w:rPr>
          <w:rFonts w:ascii="Arial" w:hAnsi="Arial" w:cs="Arial"/>
          <w:sz w:val="18"/>
          <w:szCs w:val="18"/>
        </w:rPr>
        <w:t xml:space="preserve"> to develop an intervention plan</w:t>
      </w:r>
    </w:p>
    <w:p w14:paraId="51F8EDA6" w14:textId="77777777" w:rsidR="00F660CA" w:rsidRPr="00855A0C" w:rsidRDefault="00F660CA" w:rsidP="00F660CA">
      <w:pPr>
        <w:rPr>
          <w:rFonts w:ascii="Arial" w:hAnsi="Arial" w:cs="Arial"/>
          <w:sz w:val="18"/>
          <w:szCs w:val="18"/>
        </w:rPr>
      </w:pPr>
    </w:p>
    <w:tbl>
      <w:tblPr>
        <w:tblStyle w:val="TableGrid"/>
        <w:tblW w:w="0" w:type="auto"/>
        <w:tblLook w:val="04A0" w:firstRow="1" w:lastRow="0" w:firstColumn="1" w:lastColumn="0" w:noHBand="0" w:noVBand="1"/>
      </w:tblPr>
      <w:tblGrid>
        <w:gridCol w:w="1434"/>
        <w:gridCol w:w="1197"/>
        <w:gridCol w:w="3214"/>
        <w:gridCol w:w="1080"/>
        <w:gridCol w:w="1117"/>
      </w:tblGrid>
      <w:tr w:rsidR="00F660CA" w:rsidRPr="00855A0C" w14:paraId="14D55CE4" w14:textId="77777777" w:rsidTr="00F660CA">
        <w:trPr>
          <w:trHeight w:val="548"/>
        </w:trPr>
        <w:tc>
          <w:tcPr>
            <w:tcW w:w="1434" w:type="dxa"/>
          </w:tcPr>
          <w:p w14:paraId="55C1E9EC" w14:textId="77777777" w:rsidR="00F660CA" w:rsidRPr="00855A0C" w:rsidRDefault="00F660CA" w:rsidP="00E801D7">
            <w:pPr>
              <w:rPr>
                <w:rFonts w:ascii="Arial" w:hAnsi="Arial" w:cs="Arial"/>
                <w:sz w:val="18"/>
                <w:szCs w:val="18"/>
              </w:rPr>
            </w:pPr>
            <w:r w:rsidRPr="00855A0C">
              <w:rPr>
                <w:rFonts w:ascii="Arial" w:hAnsi="Arial" w:cs="Arial"/>
                <w:sz w:val="18"/>
                <w:szCs w:val="18"/>
              </w:rPr>
              <w:t xml:space="preserve">Assessment Rationale  </w:t>
            </w:r>
          </w:p>
        </w:tc>
        <w:tc>
          <w:tcPr>
            <w:tcW w:w="1197" w:type="dxa"/>
          </w:tcPr>
          <w:p w14:paraId="0B37DCCD" w14:textId="77777777" w:rsidR="00F660CA" w:rsidRPr="00855A0C" w:rsidRDefault="00F660CA" w:rsidP="00E801D7">
            <w:pPr>
              <w:rPr>
                <w:rFonts w:ascii="Arial" w:hAnsi="Arial" w:cs="Arial"/>
                <w:sz w:val="18"/>
                <w:szCs w:val="18"/>
              </w:rPr>
            </w:pPr>
            <w:r w:rsidRPr="00855A0C">
              <w:rPr>
                <w:rFonts w:ascii="Arial" w:hAnsi="Arial" w:cs="Arial"/>
                <w:sz w:val="18"/>
                <w:szCs w:val="18"/>
              </w:rPr>
              <w:t>Assessment</w:t>
            </w:r>
          </w:p>
        </w:tc>
        <w:tc>
          <w:tcPr>
            <w:tcW w:w="3214" w:type="dxa"/>
          </w:tcPr>
          <w:p w14:paraId="791E64AF" w14:textId="77777777" w:rsidR="00F660CA" w:rsidRPr="00855A0C" w:rsidRDefault="00F660CA" w:rsidP="00E801D7">
            <w:pPr>
              <w:rPr>
                <w:rFonts w:ascii="Arial" w:hAnsi="Arial" w:cs="Arial"/>
                <w:sz w:val="18"/>
                <w:szCs w:val="18"/>
              </w:rPr>
            </w:pPr>
            <w:r w:rsidRPr="00855A0C">
              <w:rPr>
                <w:rFonts w:ascii="Arial" w:hAnsi="Arial" w:cs="Arial"/>
                <w:sz w:val="18"/>
                <w:szCs w:val="18"/>
              </w:rPr>
              <w:t>Course</w:t>
            </w:r>
          </w:p>
        </w:tc>
        <w:tc>
          <w:tcPr>
            <w:tcW w:w="1080" w:type="dxa"/>
          </w:tcPr>
          <w:p w14:paraId="1E0980F7" w14:textId="77777777" w:rsidR="00F660CA" w:rsidRPr="00855A0C" w:rsidRDefault="00F660CA" w:rsidP="00E801D7">
            <w:pPr>
              <w:rPr>
                <w:rFonts w:ascii="Arial" w:hAnsi="Arial" w:cs="Arial"/>
                <w:sz w:val="18"/>
                <w:szCs w:val="18"/>
              </w:rPr>
            </w:pPr>
            <w:r w:rsidRPr="00855A0C">
              <w:rPr>
                <w:rFonts w:ascii="Arial" w:hAnsi="Arial" w:cs="Arial"/>
                <w:sz w:val="18"/>
                <w:szCs w:val="18"/>
              </w:rPr>
              <w:t>Formative</w:t>
            </w:r>
          </w:p>
          <w:p w14:paraId="6DA55314" w14:textId="77777777" w:rsidR="00F660CA" w:rsidRPr="00855A0C" w:rsidRDefault="00F660CA" w:rsidP="00E801D7">
            <w:pPr>
              <w:rPr>
                <w:rFonts w:ascii="Arial" w:hAnsi="Arial" w:cs="Arial"/>
                <w:sz w:val="18"/>
                <w:szCs w:val="18"/>
              </w:rPr>
            </w:pPr>
            <w:r w:rsidRPr="00855A0C">
              <w:rPr>
                <w:rFonts w:ascii="Arial" w:hAnsi="Arial" w:cs="Arial"/>
                <w:sz w:val="18"/>
                <w:szCs w:val="18"/>
              </w:rPr>
              <w:t>(Midterm)</w:t>
            </w:r>
          </w:p>
        </w:tc>
        <w:tc>
          <w:tcPr>
            <w:tcW w:w="990" w:type="dxa"/>
          </w:tcPr>
          <w:p w14:paraId="7A710DD0" w14:textId="77777777" w:rsidR="00F660CA" w:rsidRPr="00855A0C" w:rsidRDefault="00F660CA" w:rsidP="00E801D7">
            <w:pPr>
              <w:rPr>
                <w:rFonts w:ascii="Arial" w:hAnsi="Arial" w:cs="Arial"/>
                <w:sz w:val="18"/>
                <w:szCs w:val="18"/>
              </w:rPr>
            </w:pPr>
            <w:r w:rsidRPr="00855A0C">
              <w:rPr>
                <w:rFonts w:ascii="Arial" w:hAnsi="Arial" w:cs="Arial"/>
                <w:sz w:val="18"/>
                <w:szCs w:val="18"/>
              </w:rPr>
              <w:t>Summative</w:t>
            </w:r>
          </w:p>
          <w:p w14:paraId="5E2BE5F6" w14:textId="77777777" w:rsidR="00F660CA" w:rsidRPr="00855A0C" w:rsidRDefault="00F660CA" w:rsidP="00E801D7">
            <w:pPr>
              <w:rPr>
                <w:rFonts w:ascii="Arial" w:hAnsi="Arial" w:cs="Arial"/>
                <w:sz w:val="18"/>
                <w:szCs w:val="18"/>
              </w:rPr>
            </w:pPr>
            <w:r w:rsidRPr="00855A0C">
              <w:rPr>
                <w:rFonts w:ascii="Arial" w:hAnsi="Arial" w:cs="Arial"/>
                <w:sz w:val="18"/>
                <w:szCs w:val="18"/>
              </w:rPr>
              <w:t>(Final)</w:t>
            </w:r>
          </w:p>
          <w:p w14:paraId="552202E1" w14:textId="77777777" w:rsidR="00F660CA" w:rsidRPr="00855A0C" w:rsidRDefault="00F660CA" w:rsidP="00E801D7">
            <w:pPr>
              <w:rPr>
                <w:rFonts w:ascii="Arial" w:hAnsi="Arial" w:cs="Arial"/>
                <w:sz w:val="18"/>
                <w:szCs w:val="18"/>
              </w:rPr>
            </w:pPr>
          </w:p>
        </w:tc>
      </w:tr>
      <w:tr w:rsidR="00F660CA" w:rsidRPr="00855A0C" w14:paraId="1E3365FD" w14:textId="77777777" w:rsidTr="00E801D7">
        <w:trPr>
          <w:trHeight w:val="218"/>
        </w:trPr>
        <w:tc>
          <w:tcPr>
            <w:tcW w:w="1434" w:type="dxa"/>
            <w:vMerge w:val="restart"/>
          </w:tcPr>
          <w:p w14:paraId="58594090" w14:textId="77777777" w:rsidR="00F660CA" w:rsidRPr="00855A0C" w:rsidRDefault="00F660CA" w:rsidP="00E801D7">
            <w:pPr>
              <w:rPr>
                <w:rFonts w:ascii="Arial" w:hAnsi="Arial" w:cs="Arial"/>
                <w:sz w:val="18"/>
                <w:szCs w:val="18"/>
              </w:rPr>
            </w:pPr>
            <w:r w:rsidRPr="00855A0C">
              <w:rPr>
                <w:rFonts w:ascii="Arial" w:hAnsi="Arial" w:cs="Arial"/>
                <w:sz w:val="18"/>
                <w:szCs w:val="18"/>
              </w:rPr>
              <w:t xml:space="preserve">Assessment of clinical and professional practice competencies throughout the program.  </w:t>
            </w:r>
          </w:p>
        </w:tc>
        <w:tc>
          <w:tcPr>
            <w:tcW w:w="1197" w:type="dxa"/>
            <w:vMerge w:val="restart"/>
          </w:tcPr>
          <w:p w14:paraId="730EB4D1" w14:textId="77777777" w:rsidR="00F660CA" w:rsidRPr="00855A0C" w:rsidRDefault="00F660CA" w:rsidP="00E801D7">
            <w:pPr>
              <w:rPr>
                <w:rFonts w:ascii="Arial" w:hAnsi="Arial" w:cs="Arial"/>
                <w:sz w:val="18"/>
                <w:szCs w:val="18"/>
              </w:rPr>
            </w:pPr>
            <w:r w:rsidRPr="00855A0C">
              <w:rPr>
                <w:rFonts w:ascii="Arial" w:hAnsi="Arial" w:cs="Arial"/>
                <w:sz w:val="18"/>
                <w:szCs w:val="18"/>
              </w:rPr>
              <w:t xml:space="preserve">KASA  </w:t>
            </w:r>
          </w:p>
        </w:tc>
        <w:tc>
          <w:tcPr>
            <w:tcW w:w="3214" w:type="dxa"/>
          </w:tcPr>
          <w:p w14:paraId="163BB455" w14:textId="77777777" w:rsidR="00F660CA" w:rsidRPr="00855A0C" w:rsidRDefault="00F660CA" w:rsidP="00E801D7">
            <w:pPr>
              <w:rPr>
                <w:rFonts w:ascii="Arial" w:hAnsi="Arial" w:cs="Arial"/>
                <w:sz w:val="18"/>
                <w:szCs w:val="18"/>
              </w:rPr>
            </w:pPr>
            <w:r w:rsidRPr="00855A0C">
              <w:rPr>
                <w:rFonts w:ascii="Arial" w:hAnsi="Arial" w:cs="Arial"/>
                <w:sz w:val="18"/>
                <w:szCs w:val="18"/>
              </w:rPr>
              <w:t>SLHS 880 #1</w:t>
            </w:r>
          </w:p>
          <w:p w14:paraId="0B81E4D8" w14:textId="77777777" w:rsidR="00F660CA" w:rsidRPr="00855A0C" w:rsidRDefault="00F660CA" w:rsidP="00E801D7">
            <w:pPr>
              <w:rPr>
                <w:rFonts w:ascii="Arial" w:hAnsi="Arial" w:cs="Arial"/>
                <w:sz w:val="18"/>
                <w:szCs w:val="18"/>
              </w:rPr>
            </w:pPr>
          </w:p>
        </w:tc>
        <w:tc>
          <w:tcPr>
            <w:tcW w:w="1080" w:type="dxa"/>
          </w:tcPr>
          <w:p w14:paraId="1134DC48" w14:textId="77777777" w:rsidR="00F660CA" w:rsidRPr="00855A0C" w:rsidRDefault="00F660CA" w:rsidP="00E801D7">
            <w:pPr>
              <w:rPr>
                <w:rFonts w:ascii="Arial" w:hAnsi="Arial" w:cs="Arial"/>
                <w:sz w:val="18"/>
                <w:szCs w:val="18"/>
              </w:rPr>
            </w:pPr>
            <w:r w:rsidRPr="00855A0C">
              <w:rPr>
                <w:rFonts w:ascii="Arial" w:hAnsi="Arial" w:cs="Arial"/>
                <w:sz w:val="18"/>
                <w:szCs w:val="18"/>
              </w:rPr>
              <w:t>Grade:</w:t>
            </w:r>
          </w:p>
        </w:tc>
        <w:tc>
          <w:tcPr>
            <w:tcW w:w="990" w:type="dxa"/>
          </w:tcPr>
          <w:p w14:paraId="33F37745" w14:textId="77777777" w:rsidR="00F660CA" w:rsidRPr="00855A0C" w:rsidRDefault="00F660CA" w:rsidP="00E801D7">
            <w:pPr>
              <w:rPr>
                <w:rFonts w:ascii="Arial" w:hAnsi="Arial" w:cs="Arial"/>
                <w:sz w:val="18"/>
                <w:szCs w:val="18"/>
              </w:rPr>
            </w:pPr>
            <w:r w:rsidRPr="00855A0C">
              <w:rPr>
                <w:rFonts w:ascii="Arial" w:hAnsi="Arial" w:cs="Arial"/>
                <w:sz w:val="18"/>
                <w:szCs w:val="18"/>
              </w:rPr>
              <w:t>Grade:</w:t>
            </w:r>
          </w:p>
        </w:tc>
      </w:tr>
      <w:tr w:rsidR="00F660CA" w:rsidRPr="00855A0C" w14:paraId="249E42AA" w14:textId="77777777" w:rsidTr="00E801D7">
        <w:trPr>
          <w:trHeight w:val="217"/>
        </w:trPr>
        <w:tc>
          <w:tcPr>
            <w:tcW w:w="1434" w:type="dxa"/>
            <w:vMerge/>
          </w:tcPr>
          <w:p w14:paraId="34DC5F2C" w14:textId="77777777" w:rsidR="00F660CA" w:rsidRPr="00855A0C" w:rsidRDefault="00F660CA" w:rsidP="00E801D7">
            <w:pPr>
              <w:rPr>
                <w:rFonts w:ascii="Arial" w:hAnsi="Arial" w:cs="Arial"/>
                <w:sz w:val="18"/>
                <w:szCs w:val="18"/>
              </w:rPr>
            </w:pPr>
          </w:p>
        </w:tc>
        <w:tc>
          <w:tcPr>
            <w:tcW w:w="1197" w:type="dxa"/>
            <w:vMerge/>
          </w:tcPr>
          <w:p w14:paraId="053BE0AC" w14:textId="77777777" w:rsidR="00F660CA" w:rsidRPr="00855A0C" w:rsidRDefault="00F660CA" w:rsidP="00E801D7">
            <w:pPr>
              <w:rPr>
                <w:rFonts w:ascii="Arial" w:hAnsi="Arial" w:cs="Arial"/>
                <w:sz w:val="18"/>
                <w:szCs w:val="18"/>
              </w:rPr>
            </w:pPr>
          </w:p>
        </w:tc>
        <w:tc>
          <w:tcPr>
            <w:tcW w:w="3214" w:type="dxa"/>
          </w:tcPr>
          <w:p w14:paraId="6526D71C" w14:textId="77777777" w:rsidR="00F660CA" w:rsidRPr="00855A0C" w:rsidRDefault="00F660CA" w:rsidP="00E801D7">
            <w:pPr>
              <w:rPr>
                <w:rFonts w:ascii="Arial" w:hAnsi="Arial" w:cs="Arial"/>
                <w:sz w:val="18"/>
                <w:szCs w:val="18"/>
              </w:rPr>
            </w:pPr>
            <w:r w:rsidRPr="00855A0C">
              <w:rPr>
                <w:rFonts w:ascii="Arial" w:hAnsi="Arial" w:cs="Arial"/>
                <w:sz w:val="18"/>
                <w:szCs w:val="18"/>
              </w:rPr>
              <w:t>SLHS 880 #2</w:t>
            </w:r>
          </w:p>
          <w:p w14:paraId="1E1748F5" w14:textId="77777777" w:rsidR="00F660CA" w:rsidRPr="00855A0C" w:rsidRDefault="00F660CA" w:rsidP="00E801D7">
            <w:pPr>
              <w:rPr>
                <w:rFonts w:ascii="Arial" w:hAnsi="Arial" w:cs="Arial"/>
                <w:sz w:val="18"/>
                <w:szCs w:val="18"/>
              </w:rPr>
            </w:pPr>
          </w:p>
        </w:tc>
        <w:tc>
          <w:tcPr>
            <w:tcW w:w="1080" w:type="dxa"/>
          </w:tcPr>
          <w:p w14:paraId="7E56952C" w14:textId="77777777" w:rsidR="00F660CA" w:rsidRPr="00855A0C" w:rsidRDefault="00F660CA" w:rsidP="00E801D7">
            <w:pPr>
              <w:rPr>
                <w:rFonts w:ascii="Arial" w:hAnsi="Arial" w:cs="Arial"/>
                <w:sz w:val="18"/>
                <w:szCs w:val="18"/>
              </w:rPr>
            </w:pPr>
            <w:r w:rsidRPr="00855A0C">
              <w:rPr>
                <w:rFonts w:ascii="Arial" w:hAnsi="Arial" w:cs="Arial"/>
                <w:sz w:val="18"/>
                <w:szCs w:val="18"/>
              </w:rPr>
              <w:t>Grade:</w:t>
            </w:r>
          </w:p>
        </w:tc>
        <w:tc>
          <w:tcPr>
            <w:tcW w:w="990" w:type="dxa"/>
          </w:tcPr>
          <w:p w14:paraId="5AA5C5B3" w14:textId="77777777" w:rsidR="00F660CA" w:rsidRPr="00855A0C" w:rsidRDefault="00F660CA" w:rsidP="00E801D7">
            <w:pPr>
              <w:rPr>
                <w:rFonts w:ascii="Arial" w:hAnsi="Arial" w:cs="Arial"/>
                <w:sz w:val="18"/>
                <w:szCs w:val="18"/>
              </w:rPr>
            </w:pPr>
            <w:r w:rsidRPr="00855A0C">
              <w:rPr>
                <w:rFonts w:ascii="Arial" w:hAnsi="Arial" w:cs="Arial"/>
                <w:sz w:val="18"/>
                <w:szCs w:val="18"/>
              </w:rPr>
              <w:t>Grade:</w:t>
            </w:r>
          </w:p>
        </w:tc>
      </w:tr>
      <w:tr w:rsidR="00F660CA" w:rsidRPr="00855A0C" w14:paraId="70EDFDC5" w14:textId="77777777" w:rsidTr="00E801D7">
        <w:trPr>
          <w:trHeight w:val="217"/>
        </w:trPr>
        <w:tc>
          <w:tcPr>
            <w:tcW w:w="1434" w:type="dxa"/>
            <w:vMerge/>
          </w:tcPr>
          <w:p w14:paraId="6670370B" w14:textId="77777777" w:rsidR="00F660CA" w:rsidRPr="00855A0C" w:rsidRDefault="00F660CA" w:rsidP="00E801D7">
            <w:pPr>
              <w:rPr>
                <w:rFonts w:ascii="Arial" w:hAnsi="Arial" w:cs="Arial"/>
                <w:sz w:val="18"/>
                <w:szCs w:val="18"/>
              </w:rPr>
            </w:pPr>
          </w:p>
        </w:tc>
        <w:tc>
          <w:tcPr>
            <w:tcW w:w="1197" w:type="dxa"/>
            <w:vMerge/>
          </w:tcPr>
          <w:p w14:paraId="79FC7F2E" w14:textId="77777777" w:rsidR="00F660CA" w:rsidRPr="00855A0C" w:rsidRDefault="00F660CA" w:rsidP="00E801D7">
            <w:pPr>
              <w:rPr>
                <w:rFonts w:ascii="Arial" w:hAnsi="Arial" w:cs="Arial"/>
                <w:sz w:val="18"/>
                <w:szCs w:val="18"/>
              </w:rPr>
            </w:pPr>
          </w:p>
        </w:tc>
        <w:tc>
          <w:tcPr>
            <w:tcW w:w="3214" w:type="dxa"/>
          </w:tcPr>
          <w:p w14:paraId="66A7EDE9" w14:textId="77777777" w:rsidR="00F660CA" w:rsidRPr="00855A0C" w:rsidRDefault="00F660CA" w:rsidP="00E801D7">
            <w:pPr>
              <w:rPr>
                <w:rFonts w:ascii="Arial" w:hAnsi="Arial" w:cs="Arial"/>
                <w:sz w:val="18"/>
                <w:szCs w:val="18"/>
              </w:rPr>
            </w:pPr>
            <w:r w:rsidRPr="00855A0C">
              <w:rPr>
                <w:rFonts w:ascii="Arial" w:hAnsi="Arial" w:cs="Arial"/>
                <w:sz w:val="18"/>
                <w:szCs w:val="18"/>
              </w:rPr>
              <w:t>SLHS 882 #1</w:t>
            </w:r>
          </w:p>
          <w:p w14:paraId="535EFA8E" w14:textId="77777777" w:rsidR="00F660CA" w:rsidRPr="00855A0C" w:rsidRDefault="00F660CA" w:rsidP="00E801D7">
            <w:pPr>
              <w:rPr>
                <w:rFonts w:ascii="Arial" w:hAnsi="Arial" w:cs="Arial"/>
                <w:sz w:val="18"/>
                <w:szCs w:val="18"/>
              </w:rPr>
            </w:pPr>
          </w:p>
        </w:tc>
        <w:tc>
          <w:tcPr>
            <w:tcW w:w="1080" w:type="dxa"/>
          </w:tcPr>
          <w:p w14:paraId="7DBEFD89" w14:textId="77777777" w:rsidR="00F660CA" w:rsidRPr="00855A0C" w:rsidRDefault="00F660CA" w:rsidP="00E801D7">
            <w:pPr>
              <w:rPr>
                <w:rFonts w:ascii="Arial" w:hAnsi="Arial" w:cs="Arial"/>
                <w:sz w:val="18"/>
                <w:szCs w:val="18"/>
              </w:rPr>
            </w:pPr>
            <w:r w:rsidRPr="00855A0C">
              <w:rPr>
                <w:rFonts w:ascii="Arial" w:hAnsi="Arial" w:cs="Arial"/>
                <w:sz w:val="18"/>
                <w:szCs w:val="18"/>
              </w:rPr>
              <w:t>Grade:</w:t>
            </w:r>
          </w:p>
        </w:tc>
        <w:tc>
          <w:tcPr>
            <w:tcW w:w="990" w:type="dxa"/>
          </w:tcPr>
          <w:p w14:paraId="23117CD0" w14:textId="77777777" w:rsidR="00F660CA" w:rsidRPr="00855A0C" w:rsidRDefault="00F660CA" w:rsidP="00E801D7">
            <w:pPr>
              <w:rPr>
                <w:rFonts w:ascii="Arial" w:hAnsi="Arial" w:cs="Arial"/>
                <w:sz w:val="18"/>
                <w:szCs w:val="18"/>
              </w:rPr>
            </w:pPr>
            <w:r w:rsidRPr="00855A0C">
              <w:rPr>
                <w:rFonts w:ascii="Arial" w:hAnsi="Arial" w:cs="Arial"/>
                <w:sz w:val="18"/>
                <w:szCs w:val="18"/>
              </w:rPr>
              <w:t>Grade:</w:t>
            </w:r>
          </w:p>
        </w:tc>
      </w:tr>
      <w:tr w:rsidR="00F660CA" w:rsidRPr="00855A0C" w14:paraId="7BEC415E" w14:textId="77777777" w:rsidTr="00E801D7">
        <w:trPr>
          <w:trHeight w:val="217"/>
        </w:trPr>
        <w:tc>
          <w:tcPr>
            <w:tcW w:w="1434" w:type="dxa"/>
            <w:vMerge/>
          </w:tcPr>
          <w:p w14:paraId="752D4FF8" w14:textId="77777777" w:rsidR="00F660CA" w:rsidRPr="00855A0C" w:rsidRDefault="00F660CA" w:rsidP="00E801D7">
            <w:pPr>
              <w:rPr>
                <w:rFonts w:ascii="Arial" w:hAnsi="Arial" w:cs="Arial"/>
                <w:sz w:val="18"/>
                <w:szCs w:val="18"/>
              </w:rPr>
            </w:pPr>
          </w:p>
        </w:tc>
        <w:tc>
          <w:tcPr>
            <w:tcW w:w="1197" w:type="dxa"/>
            <w:vMerge/>
          </w:tcPr>
          <w:p w14:paraId="6661E264" w14:textId="77777777" w:rsidR="00F660CA" w:rsidRPr="00855A0C" w:rsidRDefault="00F660CA" w:rsidP="00E801D7">
            <w:pPr>
              <w:rPr>
                <w:rFonts w:ascii="Arial" w:hAnsi="Arial" w:cs="Arial"/>
                <w:sz w:val="18"/>
                <w:szCs w:val="18"/>
              </w:rPr>
            </w:pPr>
          </w:p>
        </w:tc>
        <w:tc>
          <w:tcPr>
            <w:tcW w:w="3214" w:type="dxa"/>
          </w:tcPr>
          <w:p w14:paraId="5436F590" w14:textId="77777777" w:rsidR="00F660CA" w:rsidRPr="00855A0C" w:rsidRDefault="00F660CA" w:rsidP="00E801D7">
            <w:pPr>
              <w:rPr>
                <w:rFonts w:ascii="Arial" w:hAnsi="Arial" w:cs="Arial"/>
                <w:sz w:val="18"/>
                <w:szCs w:val="18"/>
              </w:rPr>
            </w:pPr>
            <w:r w:rsidRPr="00855A0C">
              <w:rPr>
                <w:rFonts w:ascii="Arial" w:hAnsi="Arial" w:cs="Arial"/>
                <w:sz w:val="18"/>
                <w:szCs w:val="18"/>
              </w:rPr>
              <w:t>SLHS 882 #2</w:t>
            </w:r>
          </w:p>
          <w:p w14:paraId="5B7769FB" w14:textId="77777777" w:rsidR="00F660CA" w:rsidRPr="00855A0C" w:rsidRDefault="00F660CA" w:rsidP="00E801D7">
            <w:pPr>
              <w:rPr>
                <w:rFonts w:ascii="Arial" w:hAnsi="Arial" w:cs="Arial"/>
                <w:sz w:val="18"/>
                <w:szCs w:val="18"/>
              </w:rPr>
            </w:pPr>
          </w:p>
        </w:tc>
        <w:tc>
          <w:tcPr>
            <w:tcW w:w="1080" w:type="dxa"/>
          </w:tcPr>
          <w:p w14:paraId="0F29A5C4" w14:textId="77777777" w:rsidR="00F660CA" w:rsidRPr="00855A0C" w:rsidRDefault="00F660CA" w:rsidP="00E801D7">
            <w:pPr>
              <w:rPr>
                <w:rFonts w:ascii="Arial" w:hAnsi="Arial" w:cs="Arial"/>
                <w:sz w:val="18"/>
                <w:szCs w:val="18"/>
              </w:rPr>
            </w:pPr>
            <w:r w:rsidRPr="00855A0C">
              <w:rPr>
                <w:rFonts w:ascii="Arial" w:hAnsi="Arial" w:cs="Arial"/>
                <w:sz w:val="18"/>
                <w:szCs w:val="18"/>
              </w:rPr>
              <w:t>Grade:</w:t>
            </w:r>
          </w:p>
        </w:tc>
        <w:tc>
          <w:tcPr>
            <w:tcW w:w="990" w:type="dxa"/>
          </w:tcPr>
          <w:p w14:paraId="4BC9130A" w14:textId="77777777" w:rsidR="00F660CA" w:rsidRPr="00855A0C" w:rsidRDefault="00F660CA" w:rsidP="00E801D7">
            <w:pPr>
              <w:rPr>
                <w:rFonts w:ascii="Arial" w:hAnsi="Arial" w:cs="Arial"/>
                <w:sz w:val="18"/>
                <w:szCs w:val="18"/>
              </w:rPr>
            </w:pPr>
            <w:r w:rsidRPr="00855A0C">
              <w:rPr>
                <w:rFonts w:ascii="Arial" w:hAnsi="Arial" w:cs="Arial"/>
                <w:sz w:val="18"/>
                <w:szCs w:val="18"/>
              </w:rPr>
              <w:t>Grade:</w:t>
            </w:r>
          </w:p>
        </w:tc>
      </w:tr>
      <w:tr w:rsidR="00F660CA" w:rsidRPr="00855A0C" w14:paraId="775F54A7" w14:textId="77777777" w:rsidTr="00E801D7">
        <w:trPr>
          <w:trHeight w:val="435"/>
        </w:trPr>
        <w:tc>
          <w:tcPr>
            <w:tcW w:w="1434" w:type="dxa"/>
            <w:vMerge w:val="restart"/>
          </w:tcPr>
          <w:p w14:paraId="3194B214" w14:textId="77777777" w:rsidR="00F660CA" w:rsidRPr="00855A0C" w:rsidRDefault="00F660CA" w:rsidP="00E801D7">
            <w:pPr>
              <w:rPr>
                <w:rFonts w:ascii="Arial" w:hAnsi="Arial" w:cs="Arial"/>
                <w:sz w:val="18"/>
                <w:szCs w:val="18"/>
              </w:rPr>
            </w:pPr>
            <w:r w:rsidRPr="00855A0C">
              <w:rPr>
                <w:rFonts w:ascii="Arial" w:hAnsi="Arial" w:cs="Arial"/>
                <w:sz w:val="18"/>
                <w:szCs w:val="18"/>
              </w:rPr>
              <w:t>Integration of academic and clinical content across the program</w:t>
            </w:r>
          </w:p>
        </w:tc>
        <w:tc>
          <w:tcPr>
            <w:tcW w:w="1197" w:type="dxa"/>
            <w:vMerge w:val="restart"/>
          </w:tcPr>
          <w:p w14:paraId="308077B8" w14:textId="77777777" w:rsidR="00F660CA" w:rsidRPr="00855A0C" w:rsidRDefault="00F660CA" w:rsidP="00E801D7">
            <w:pPr>
              <w:rPr>
                <w:rFonts w:ascii="Arial" w:hAnsi="Arial" w:cs="Arial"/>
                <w:sz w:val="18"/>
                <w:szCs w:val="18"/>
              </w:rPr>
            </w:pPr>
            <w:r w:rsidRPr="00855A0C">
              <w:rPr>
                <w:rFonts w:ascii="Arial" w:hAnsi="Arial" w:cs="Arial"/>
                <w:sz w:val="18"/>
                <w:szCs w:val="18"/>
              </w:rPr>
              <w:t xml:space="preserve">Evaluated Student Essay </w:t>
            </w:r>
          </w:p>
        </w:tc>
        <w:tc>
          <w:tcPr>
            <w:tcW w:w="3214" w:type="dxa"/>
          </w:tcPr>
          <w:p w14:paraId="4B7D8823" w14:textId="77777777" w:rsidR="00F660CA" w:rsidRPr="00855A0C" w:rsidRDefault="00F660CA" w:rsidP="00E801D7">
            <w:pPr>
              <w:rPr>
                <w:rFonts w:ascii="Arial" w:hAnsi="Arial" w:cs="Arial"/>
                <w:sz w:val="18"/>
                <w:szCs w:val="18"/>
              </w:rPr>
            </w:pPr>
            <w:r w:rsidRPr="00855A0C">
              <w:rPr>
                <w:rFonts w:ascii="Arial" w:hAnsi="Arial" w:cs="Arial"/>
                <w:sz w:val="18"/>
                <w:szCs w:val="18"/>
              </w:rPr>
              <w:t>SLHS 714 essay</w:t>
            </w:r>
          </w:p>
        </w:tc>
        <w:tc>
          <w:tcPr>
            <w:tcW w:w="1080" w:type="dxa"/>
          </w:tcPr>
          <w:p w14:paraId="29DC8CB2" w14:textId="77777777" w:rsidR="00F660CA" w:rsidRPr="00855A0C" w:rsidRDefault="00F660CA" w:rsidP="00E801D7">
            <w:pPr>
              <w:rPr>
                <w:rFonts w:ascii="Arial" w:hAnsi="Arial" w:cs="Arial"/>
                <w:sz w:val="18"/>
                <w:szCs w:val="18"/>
              </w:rPr>
            </w:pPr>
            <w:r w:rsidRPr="00855A0C">
              <w:rPr>
                <w:rFonts w:ascii="Arial" w:hAnsi="Arial" w:cs="Arial"/>
                <w:sz w:val="18"/>
                <w:szCs w:val="18"/>
              </w:rPr>
              <w:t>Grade:</w:t>
            </w:r>
          </w:p>
        </w:tc>
        <w:tc>
          <w:tcPr>
            <w:tcW w:w="990" w:type="dxa"/>
          </w:tcPr>
          <w:p w14:paraId="0D0E444F" w14:textId="77777777" w:rsidR="00F660CA" w:rsidRPr="00855A0C" w:rsidRDefault="00F660CA" w:rsidP="00E801D7">
            <w:pPr>
              <w:rPr>
                <w:rFonts w:ascii="Arial" w:hAnsi="Arial" w:cs="Arial"/>
                <w:sz w:val="18"/>
                <w:szCs w:val="18"/>
              </w:rPr>
            </w:pPr>
            <w:r w:rsidRPr="00855A0C">
              <w:rPr>
                <w:rFonts w:ascii="Arial" w:hAnsi="Arial" w:cs="Arial"/>
                <w:sz w:val="18"/>
                <w:szCs w:val="18"/>
              </w:rPr>
              <w:t>N/A</w:t>
            </w:r>
          </w:p>
        </w:tc>
      </w:tr>
      <w:tr w:rsidR="00F660CA" w:rsidRPr="00855A0C" w14:paraId="5B9B54D7" w14:textId="77777777" w:rsidTr="00E801D7">
        <w:trPr>
          <w:trHeight w:val="434"/>
        </w:trPr>
        <w:tc>
          <w:tcPr>
            <w:tcW w:w="1434" w:type="dxa"/>
            <w:vMerge/>
          </w:tcPr>
          <w:p w14:paraId="1F3F6F39" w14:textId="77777777" w:rsidR="00F660CA" w:rsidRPr="00855A0C" w:rsidRDefault="00F660CA" w:rsidP="00E801D7">
            <w:pPr>
              <w:rPr>
                <w:rFonts w:ascii="Arial" w:hAnsi="Arial" w:cs="Arial"/>
                <w:sz w:val="18"/>
                <w:szCs w:val="18"/>
              </w:rPr>
            </w:pPr>
          </w:p>
        </w:tc>
        <w:tc>
          <w:tcPr>
            <w:tcW w:w="1197" w:type="dxa"/>
            <w:vMerge/>
          </w:tcPr>
          <w:p w14:paraId="5F9AAE8E" w14:textId="77777777" w:rsidR="00F660CA" w:rsidRPr="00855A0C" w:rsidRDefault="00F660CA" w:rsidP="00E801D7">
            <w:pPr>
              <w:rPr>
                <w:rFonts w:ascii="Arial" w:hAnsi="Arial" w:cs="Arial"/>
                <w:sz w:val="18"/>
                <w:szCs w:val="18"/>
              </w:rPr>
            </w:pPr>
          </w:p>
        </w:tc>
        <w:tc>
          <w:tcPr>
            <w:tcW w:w="3214" w:type="dxa"/>
          </w:tcPr>
          <w:p w14:paraId="4C27570D" w14:textId="77777777" w:rsidR="00F660CA" w:rsidRPr="00855A0C" w:rsidRDefault="00F660CA" w:rsidP="00E801D7">
            <w:pPr>
              <w:rPr>
                <w:rFonts w:ascii="Arial" w:hAnsi="Arial" w:cs="Arial"/>
                <w:sz w:val="18"/>
                <w:szCs w:val="18"/>
              </w:rPr>
            </w:pPr>
            <w:r w:rsidRPr="00855A0C">
              <w:rPr>
                <w:rFonts w:ascii="Arial" w:hAnsi="Arial" w:cs="Arial"/>
                <w:sz w:val="18"/>
                <w:szCs w:val="18"/>
              </w:rPr>
              <w:t xml:space="preserve">SLHS 896EXM (Comprehensive Exam) or </w:t>
            </w:r>
          </w:p>
          <w:p w14:paraId="1C4362EB" w14:textId="77777777" w:rsidR="00F660CA" w:rsidRPr="00855A0C" w:rsidRDefault="00F660CA" w:rsidP="00E801D7">
            <w:pPr>
              <w:rPr>
                <w:rFonts w:ascii="Arial" w:hAnsi="Arial" w:cs="Arial"/>
                <w:sz w:val="18"/>
                <w:szCs w:val="18"/>
              </w:rPr>
            </w:pPr>
            <w:r w:rsidRPr="00855A0C">
              <w:rPr>
                <w:rFonts w:ascii="Arial" w:hAnsi="Arial" w:cs="Arial"/>
                <w:sz w:val="18"/>
                <w:szCs w:val="18"/>
              </w:rPr>
              <w:t xml:space="preserve">SLHS 899 (Master’s thesis) </w:t>
            </w:r>
          </w:p>
        </w:tc>
        <w:tc>
          <w:tcPr>
            <w:tcW w:w="1080" w:type="dxa"/>
          </w:tcPr>
          <w:p w14:paraId="60369900" w14:textId="77777777" w:rsidR="00F660CA" w:rsidRPr="00855A0C" w:rsidRDefault="00F660CA" w:rsidP="00E801D7">
            <w:pPr>
              <w:rPr>
                <w:rFonts w:ascii="Arial" w:hAnsi="Arial" w:cs="Arial"/>
                <w:sz w:val="18"/>
                <w:szCs w:val="18"/>
              </w:rPr>
            </w:pPr>
            <w:r w:rsidRPr="00855A0C">
              <w:rPr>
                <w:rFonts w:ascii="Arial" w:hAnsi="Arial" w:cs="Arial"/>
                <w:sz w:val="18"/>
                <w:szCs w:val="18"/>
              </w:rPr>
              <w:t xml:space="preserve">N/A </w:t>
            </w:r>
          </w:p>
        </w:tc>
        <w:tc>
          <w:tcPr>
            <w:tcW w:w="990" w:type="dxa"/>
          </w:tcPr>
          <w:p w14:paraId="299887B8" w14:textId="77777777" w:rsidR="00F660CA" w:rsidRPr="00855A0C" w:rsidRDefault="00F660CA" w:rsidP="00E801D7">
            <w:pPr>
              <w:rPr>
                <w:rFonts w:ascii="Arial" w:hAnsi="Arial" w:cs="Arial"/>
                <w:sz w:val="18"/>
                <w:szCs w:val="18"/>
              </w:rPr>
            </w:pPr>
            <w:r w:rsidRPr="00855A0C">
              <w:rPr>
                <w:rFonts w:ascii="Arial" w:hAnsi="Arial" w:cs="Arial"/>
                <w:sz w:val="18"/>
                <w:szCs w:val="18"/>
              </w:rPr>
              <w:t xml:space="preserve">Grade (CR) </w:t>
            </w:r>
          </w:p>
        </w:tc>
      </w:tr>
      <w:tr w:rsidR="00F660CA" w:rsidRPr="00855A0C" w14:paraId="6EC32A46" w14:textId="77777777" w:rsidTr="00E801D7">
        <w:tc>
          <w:tcPr>
            <w:tcW w:w="1434" w:type="dxa"/>
            <w:vMerge w:val="restart"/>
          </w:tcPr>
          <w:p w14:paraId="7112A261" w14:textId="77777777" w:rsidR="00F660CA" w:rsidRPr="00855A0C" w:rsidRDefault="00F660CA" w:rsidP="00E801D7">
            <w:pPr>
              <w:rPr>
                <w:rFonts w:ascii="Arial" w:hAnsi="Arial" w:cs="Arial"/>
                <w:sz w:val="18"/>
                <w:szCs w:val="18"/>
              </w:rPr>
            </w:pPr>
            <w:r w:rsidRPr="00855A0C">
              <w:rPr>
                <w:rFonts w:ascii="Arial" w:hAnsi="Arial" w:cs="Arial"/>
                <w:sz w:val="18"/>
                <w:szCs w:val="18"/>
              </w:rPr>
              <w:t xml:space="preserve">Alignment with Department Mission and Vision </w:t>
            </w:r>
          </w:p>
        </w:tc>
        <w:tc>
          <w:tcPr>
            <w:tcW w:w="1197" w:type="dxa"/>
            <w:vMerge w:val="restart"/>
          </w:tcPr>
          <w:p w14:paraId="72EC611D" w14:textId="77777777" w:rsidR="00F660CA" w:rsidRPr="00855A0C" w:rsidRDefault="00F660CA" w:rsidP="00E801D7">
            <w:pPr>
              <w:rPr>
                <w:rFonts w:ascii="Arial" w:hAnsi="Arial" w:cs="Arial"/>
                <w:sz w:val="18"/>
                <w:szCs w:val="18"/>
              </w:rPr>
            </w:pPr>
            <w:r w:rsidRPr="00855A0C">
              <w:rPr>
                <w:rFonts w:ascii="Arial" w:hAnsi="Arial" w:cs="Arial"/>
                <w:sz w:val="18"/>
                <w:szCs w:val="18"/>
              </w:rPr>
              <w:t xml:space="preserve">LinkedIn / Padlet </w:t>
            </w:r>
          </w:p>
        </w:tc>
        <w:tc>
          <w:tcPr>
            <w:tcW w:w="3214" w:type="dxa"/>
          </w:tcPr>
          <w:p w14:paraId="71569BBB" w14:textId="77777777" w:rsidR="00F660CA" w:rsidRPr="00855A0C" w:rsidRDefault="00F660CA" w:rsidP="00E801D7">
            <w:pPr>
              <w:rPr>
                <w:rFonts w:ascii="Arial" w:hAnsi="Arial" w:cs="Arial"/>
                <w:sz w:val="18"/>
                <w:szCs w:val="18"/>
              </w:rPr>
            </w:pPr>
            <w:r w:rsidRPr="00855A0C">
              <w:rPr>
                <w:rFonts w:ascii="Arial" w:hAnsi="Arial" w:cs="Arial"/>
                <w:sz w:val="18"/>
                <w:szCs w:val="18"/>
              </w:rPr>
              <w:t xml:space="preserve">SLHS 701:  Positionality Statement </w:t>
            </w:r>
          </w:p>
        </w:tc>
        <w:tc>
          <w:tcPr>
            <w:tcW w:w="1080" w:type="dxa"/>
          </w:tcPr>
          <w:p w14:paraId="22A13B10" w14:textId="77777777" w:rsidR="00F660CA" w:rsidRPr="00855A0C" w:rsidRDefault="00F660CA" w:rsidP="00E801D7">
            <w:pPr>
              <w:rPr>
                <w:rFonts w:ascii="Arial" w:hAnsi="Arial" w:cs="Arial"/>
                <w:sz w:val="18"/>
                <w:szCs w:val="18"/>
              </w:rPr>
            </w:pPr>
            <w:r w:rsidRPr="00855A0C">
              <w:rPr>
                <w:rFonts w:ascii="Arial" w:hAnsi="Arial" w:cs="Arial"/>
                <w:sz w:val="18"/>
                <w:szCs w:val="18"/>
              </w:rPr>
              <w:t xml:space="preserve">Grade:  </w:t>
            </w:r>
          </w:p>
        </w:tc>
        <w:tc>
          <w:tcPr>
            <w:tcW w:w="990" w:type="dxa"/>
          </w:tcPr>
          <w:p w14:paraId="1E639E78" w14:textId="77777777" w:rsidR="00F660CA" w:rsidRPr="00855A0C" w:rsidRDefault="00F660CA" w:rsidP="00E801D7">
            <w:pPr>
              <w:rPr>
                <w:rFonts w:ascii="Arial" w:hAnsi="Arial" w:cs="Arial"/>
                <w:sz w:val="18"/>
                <w:szCs w:val="18"/>
              </w:rPr>
            </w:pPr>
            <w:r w:rsidRPr="00855A0C">
              <w:rPr>
                <w:rFonts w:ascii="Arial" w:hAnsi="Arial" w:cs="Arial"/>
                <w:sz w:val="18"/>
                <w:szCs w:val="18"/>
              </w:rPr>
              <w:t>N/A</w:t>
            </w:r>
          </w:p>
        </w:tc>
      </w:tr>
      <w:tr w:rsidR="00F660CA" w:rsidRPr="00855A0C" w14:paraId="5EE9FA15" w14:textId="77777777" w:rsidTr="00E801D7">
        <w:tc>
          <w:tcPr>
            <w:tcW w:w="1434" w:type="dxa"/>
            <w:vMerge/>
          </w:tcPr>
          <w:p w14:paraId="5039A09C" w14:textId="77777777" w:rsidR="00F660CA" w:rsidRPr="00855A0C" w:rsidRDefault="00F660CA" w:rsidP="00E801D7">
            <w:pPr>
              <w:rPr>
                <w:rFonts w:ascii="Arial" w:hAnsi="Arial" w:cs="Arial"/>
                <w:sz w:val="18"/>
                <w:szCs w:val="18"/>
              </w:rPr>
            </w:pPr>
          </w:p>
        </w:tc>
        <w:tc>
          <w:tcPr>
            <w:tcW w:w="1197" w:type="dxa"/>
            <w:vMerge/>
          </w:tcPr>
          <w:p w14:paraId="4DD37124" w14:textId="77777777" w:rsidR="00F660CA" w:rsidRPr="00855A0C" w:rsidRDefault="00F660CA" w:rsidP="00E801D7">
            <w:pPr>
              <w:rPr>
                <w:rFonts w:ascii="Arial" w:hAnsi="Arial" w:cs="Arial"/>
                <w:sz w:val="18"/>
                <w:szCs w:val="18"/>
              </w:rPr>
            </w:pPr>
          </w:p>
        </w:tc>
        <w:tc>
          <w:tcPr>
            <w:tcW w:w="3214" w:type="dxa"/>
          </w:tcPr>
          <w:p w14:paraId="43A83E35" w14:textId="77777777" w:rsidR="00F660CA" w:rsidRPr="00855A0C" w:rsidRDefault="00F660CA" w:rsidP="00E801D7">
            <w:pPr>
              <w:rPr>
                <w:rFonts w:ascii="Arial" w:hAnsi="Arial" w:cs="Arial"/>
                <w:sz w:val="18"/>
                <w:szCs w:val="18"/>
              </w:rPr>
            </w:pPr>
            <w:r w:rsidRPr="00855A0C">
              <w:rPr>
                <w:rFonts w:ascii="Arial" w:hAnsi="Arial" w:cs="Arial"/>
                <w:sz w:val="18"/>
                <w:szCs w:val="18"/>
              </w:rPr>
              <w:t xml:space="preserve">SLHS 707:  Professional Philosophy Statement </w:t>
            </w:r>
          </w:p>
        </w:tc>
        <w:tc>
          <w:tcPr>
            <w:tcW w:w="1080" w:type="dxa"/>
          </w:tcPr>
          <w:p w14:paraId="28673FB6" w14:textId="77777777" w:rsidR="00F660CA" w:rsidRPr="00855A0C" w:rsidRDefault="00F660CA" w:rsidP="00E801D7">
            <w:pPr>
              <w:rPr>
                <w:rFonts w:ascii="Arial" w:hAnsi="Arial" w:cs="Arial"/>
                <w:sz w:val="18"/>
                <w:szCs w:val="18"/>
              </w:rPr>
            </w:pPr>
            <w:r w:rsidRPr="00855A0C">
              <w:rPr>
                <w:rFonts w:ascii="Arial" w:hAnsi="Arial" w:cs="Arial"/>
                <w:sz w:val="18"/>
                <w:szCs w:val="18"/>
              </w:rPr>
              <w:t>Grade:</w:t>
            </w:r>
          </w:p>
        </w:tc>
        <w:tc>
          <w:tcPr>
            <w:tcW w:w="990" w:type="dxa"/>
          </w:tcPr>
          <w:p w14:paraId="1C03F566" w14:textId="77777777" w:rsidR="00F660CA" w:rsidRPr="00855A0C" w:rsidRDefault="00F660CA" w:rsidP="00E801D7">
            <w:pPr>
              <w:rPr>
                <w:rFonts w:ascii="Arial" w:hAnsi="Arial" w:cs="Arial"/>
                <w:sz w:val="18"/>
                <w:szCs w:val="18"/>
              </w:rPr>
            </w:pPr>
            <w:r w:rsidRPr="00855A0C">
              <w:rPr>
                <w:rFonts w:ascii="Arial" w:hAnsi="Arial" w:cs="Arial"/>
                <w:sz w:val="18"/>
                <w:szCs w:val="18"/>
              </w:rPr>
              <w:t>N/A</w:t>
            </w:r>
          </w:p>
        </w:tc>
      </w:tr>
      <w:tr w:rsidR="00F660CA" w:rsidRPr="00855A0C" w14:paraId="0898C36D" w14:textId="77777777" w:rsidTr="00E801D7">
        <w:tc>
          <w:tcPr>
            <w:tcW w:w="1434" w:type="dxa"/>
            <w:vMerge/>
          </w:tcPr>
          <w:p w14:paraId="512BE207" w14:textId="77777777" w:rsidR="00F660CA" w:rsidRPr="00855A0C" w:rsidRDefault="00F660CA" w:rsidP="00E801D7">
            <w:pPr>
              <w:rPr>
                <w:rFonts w:ascii="Arial" w:hAnsi="Arial" w:cs="Arial"/>
                <w:sz w:val="18"/>
                <w:szCs w:val="18"/>
              </w:rPr>
            </w:pPr>
          </w:p>
        </w:tc>
        <w:tc>
          <w:tcPr>
            <w:tcW w:w="1197" w:type="dxa"/>
            <w:vMerge/>
          </w:tcPr>
          <w:p w14:paraId="1B8AFDB0" w14:textId="77777777" w:rsidR="00F660CA" w:rsidRPr="00855A0C" w:rsidRDefault="00F660CA" w:rsidP="00E801D7">
            <w:pPr>
              <w:rPr>
                <w:rFonts w:ascii="Arial" w:hAnsi="Arial" w:cs="Arial"/>
                <w:sz w:val="18"/>
                <w:szCs w:val="18"/>
              </w:rPr>
            </w:pPr>
          </w:p>
        </w:tc>
        <w:tc>
          <w:tcPr>
            <w:tcW w:w="3214" w:type="dxa"/>
          </w:tcPr>
          <w:p w14:paraId="3E3305EE" w14:textId="77777777" w:rsidR="00F660CA" w:rsidRPr="00855A0C" w:rsidRDefault="00F660CA" w:rsidP="00E801D7">
            <w:pPr>
              <w:rPr>
                <w:rFonts w:ascii="Arial" w:hAnsi="Arial" w:cs="Arial"/>
                <w:sz w:val="18"/>
                <w:szCs w:val="18"/>
              </w:rPr>
            </w:pPr>
            <w:r w:rsidRPr="00855A0C">
              <w:rPr>
                <w:rFonts w:ascii="Arial" w:hAnsi="Arial" w:cs="Arial"/>
                <w:sz w:val="18"/>
                <w:szCs w:val="18"/>
              </w:rPr>
              <w:t xml:space="preserve">SLHS 712:  Create or update LinkedIn for peer review </w:t>
            </w:r>
          </w:p>
        </w:tc>
        <w:tc>
          <w:tcPr>
            <w:tcW w:w="1080" w:type="dxa"/>
          </w:tcPr>
          <w:p w14:paraId="46774FC1" w14:textId="77777777" w:rsidR="00F660CA" w:rsidRPr="00855A0C" w:rsidRDefault="00F660CA" w:rsidP="00E801D7">
            <w:pPr>
              <w:rPr>
                <w:rFonts w:ascii="Arial" w:hAnsi="Arial" w:cs="Arial"/>
                <w:sz w:val="18"/>
                <w:szCs w:val="18"/>
              </w:rPr>
            </w:pPr>
            <w:r w:rsidRPr="00855A0C">
              <w:rPr>
                <w:rFonts w:ascii="Arial" w:hAnsi="Arial" w:cs="Arial"/>
                <w:sz w:val="18"/>
                <w:szCs w:val="18"/>
              </w:rPr>
              <w:t>Grade:</w:t>
            </w:r>
          </w:p>
        </w:tc>
        <w:tc>
          <w:tcPr>
            <w:tcW w:w="990" w:type="dxa"/>
          </w:tcPr>
          <w:p w14:paraId="6A3B8636" w14:textId="77777777" w:rsidR="00F660CA" w:rsidRPr="00855A0C" w:rsidRDefault="00F660CA" w:rsidP="00E801D7">
            <w:pPr>
              <w:rPr>
                <w:rFonts w:ascii="Arial" w:hAnsi="Arial" w:cs="Arial"/>
                <w:sz w:val="18"/>
                <w:szCs w:val="18"/>
              </w:rPr>
            </w:pPr>
            <w:r w:rsidRPr="00855A0C">
              <w:rPr>
                <w:rFonts w:ascii="Arial" w:hAnsi="Arial" w:cs="Arial"/>
                <w:sz w:val="18"/>
                <w:szCs w:val="18"/>
              </w:rPr>
              <w:t>N/A</w:t>
            </w:r>
          </w:p>
        </w:tc>
      </w:tr>
      <w:tr w:rsidR="00F660CA" w:rsidRPr="00855A0C" w14:paraId="5EFAF4CF" w14:textId="77777777" w:rsidTr="00E801D7">
        <w:tc>
          <w:tcPr>
            <w:tcW w:w="1434" w:type="dxa"/>
            <w:vMerge/>
          </w:tcPr>
          <w:p w14:paraId="678DDF19" w14:textId="77777777" w:rsidR="00F660CA" w:rsidRPr="00855A0C" w:rsidRDefault="00F660CA" w:rsidP="00E801D7">
            <w:pPr>
              <w:rPr>
                <w:rFonts w:ascii="Arial" w:hAnsi="Arial" w:cs="Arial"/>
                <w:sz w:val="18"/>
                <w:szCs w:val="18"/>
              </w:rPr>
            </w:pPr>
          </w:p>
        </w:tc>
        <w:tc>
          <w:tcPr>
            <w:tcW w:w="1197" w:type="dxa"/>
            <w:vMerge/>
          </w:tcPr>
          <w:p w14:paraId="48B4AC41" w14:textId="77777777" w:rsidR="00F660CA" w:rsidRPr="00855A0C" w:rsidRDefault="00F660CA" w:rsidP="00E801D7">
            <w:pPr>
              <w:rPr>
                <w:rFonts w:ascii="Arial" w:hAnsi="Arial" w:cs="Arial"/>
                <w:sz w:val="18"/>
                <w:szCs w:val="18"/>
              </w:rPr>
            </w:pPr>
          </w:p>
        </w:tc>
        <w:tc>
          <w:tcPr>
            <w:tcW w:w="3214" w:type="dxa"/>
          </w:tcPr>
          <w:p w14:paraId="56412236" w14:textId="77777777" w:rsidR="00F660CA" w:rsidRPr="00855A0C" w:rsidRDefault="00F660CA" w:rsidP="00E801D7">
            <w:pPr>
              <w:rPr>
                <w:rFonts w:ascii="Arial" w:hAnsi="Arial" w:cs="Arial"/>
                <w:sz w:val="18"/>
                <w:szCs w:val="18"/>
              </w:rPr>
            </w:pPr>
            <w:r w:rsidRPr="00855A0C">
              <w:rPr>
                <w:rFonts w:ascii="Arial" w:hAnsi="Arial" w:cs="Arial"/>
                <w:sz w:val="18"/>
                <w:szCs w:val="18"/>
              </w:rPr>
              <w:t xml:space="preserve">SLHS 706:  Faculty Evaluation </w:t>
            </w:r>
          </w:p>
        </w:tc>
        <w:tc>
          <w:tcPr>
            <w:tcW w:w="1080" w:type="dxa"/>
          </w:tcPr>
          <w:p w14:paraId="1BCA6156" w14:textId="77777777" w:rsidR="00F660CA" w:rsidRPr="00855A0C" w:rsidRDefault="00F660CA" w:rsidP="00E801D7">
            <w:pPr>
              <w:rPr>
                <w:rFonts w:ascii="Arial" w:hAnsi="Arial" w:cs="Arial"/>
                <w:sz w:val="18"/>
                <w:szCs w:val="18"/>
              </w:rPr>
            </w:pPr>
            <w:r w:rsidRPr="00855A0C">
              <w:rPr>
                <w:rFonts w:ascii="Arial" w:hAnsi="Arial" w:cs="Arial"/>
                <w:sz w:val="18"/>
                <w:szCs w:val="18"/>
              </w:rPr>
              <w:t xml:space="preserve">N/A </w:t>
            </w:r>
          </w:p>
        </w:tc>
        <w:tc>
          <w:tcPr>
            <w:tcW w:w="990" w:type="dxa"/>
          </w:tcPr>
          <w:p w14:paraId="3E04F36A" w14:textId="77777777" w:rsidR="00F660CA" w:rsidRPr="00855A0C" w:rsidRDefault="00F660CA" w:rsidP="00E801D7">
            <w:pPr>
              <w:rPr>
                <w:rFonts w:ascii="Arial" w:hAnsi="Arial" w:cs="Arial"/>
                <w:sz w:val="18"/>
                <w:szCs w:val="18"/>
              </w:rPr>
            </w:pPr>
            <w:r w:rsidRPr="00855A0C">
              <w:rPr>
                <w:rFonts w:ascii="Arial" w:hAnsi="Arial" w:cs="Arial"/>
                <w:sz w:val="18"/>
                <w:szCs w:val="18"/>
              </w:rPr>
              <w:t xml:space="preserve">Grade </w:t>
            </w:r>
          </w:p>
        </w:tc>
      </w:tr>
    </w:tbl>
    <w:p w14:paraId="5C8E9817" w14:textId="77777777" w:rsidR="00F660CA" w:rsidRPr="00855A0C" w:rsidRDefault="00F660CA" w:rsidP="00F660CA">
      <w:pPr>
        <w:rPr>
          <w:rFonts w:ascii="Arial" w:hAnsi="Arial" w:cs="Arial"/>
          <w:sz w:val="18"/>
          <w:szCs w:val="18"/>
        </w:rPr>
      </w:pPr>
    </w:p>
    <w:p w14:paraId="045FB47F" w14:textId="77777777" w:rsidR="00F660CA" w:rsidRDefault="00F660CA" w:rsidP="696C1736">
      <w:pPr>
        <w:pStyle w:val="Normal1"/>
        <w:spacing w:before="75"/>
        <w:contextualSpacing/>
        <w:jc w:val="center"/>
        <w:rPr>
          <w:b/>
          <w:bCs/>
        </w:rPr>
      </w:pPr>
    </w:p>
    <w:p w14:paraId="38105C8C" w14:textId="77777777" w:rsidR="00B524FB" w:rsidRDefault="00B524FB" w:rsidP="00134FAF">
      <w:pPr>
        <w:pStyle w:val="Normal1"/>
        <w:contextualSpacing/>
        <w:jc w:val="center"/>
        <w:rPr>
          <w:b/>
          <w:highlight w:val="white"/>
        </w:rPr>
      </w:pPr>
    </w:p>
    <w:p w14:paraId="66BB2BF1" w14:textId="48578EEE" w:rsidR="00B524FB" w:rsidRDefault="00B524FB" w:rsidP="00134FAF">
      <w:pPr>
        <w:pStyle w:val="Normal1"/>
        <w:contextualSpacing/>
        <w:jc w:val="center"/>
        <w:rPr>
          <w:b/>
          <w:highlight w:val="white"/>
        </w:rPr>
      </w:pPr>
      <w:r>
        <w:rPr>
          <w:b/>
          <w:highlight w:val="white"/>
        </w:rPr>
        <w:t>YEAR 1: FALL</w:t>
      </w:r>
    </w:p>
    <w:tbl>
      <w:tblPr>
        <w:tblStyle w:val="TableGrid"/>
        <w:tblW w:w="8856" w:type="dxa"/>
        <w:tblLook w:val="04A0" w:firstRow="1" w:lastRow="0" w:firstColumn="1" w:lastColumn="0" w:noHBand="0" w:noVBand="1"/>
      </w:tblPr>
      <w:tblGrid>
        <w:gridCol w:w="2130"/>
        <w:gridCol w:w="5460"/>
        <w:gridCol w:w="1266"/>
      </w:tblGrid>
      <w:tr w:rsidR="00B524FB" w14:paraId="20D9D872" w14:textId="77777777" w:rsidTr="36ACF556">
        <w:tc>
          <w:tcPr>
            <w:tcW w:w="2130" w:type="dxa"/>
          </w:tcPr>
          <w:p w14:paraId="5CCD9D63" w14:textId="70C24FB0" w:rsidR="00B524FB" w:rsidRPr="00B524FB" w:rsidRDefault="00B524FB" w:rsidP="00B524FB">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r>
              <w:rPr>
                <w:b/>
                <w:highlight w:val="white"/>
              </w:rPr>
              <w:t>Course #</w:t>
            </w:r>
          </w:p>
        </w:tc>
        <w:tc>
          <w:tcPr>
            <w:tcW w:w="5460" w:type="dxa"/>
          </w:tcPr>
          <w:p w14:paraId="571BD713" w14:textId="697813AA" w:rsidR="00B524FB" w:rsidRDefault="00B524FB" w:rsidP="00B524FB">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r>
              <w:rPr>
                <w:b/>
                <w:highlight w:val="white"/>
              </w:rPr>
              <w:t>Course Name</w:t>
            </w:r>
          </w:p>
        </w:tc>
        <w:tc>
          <w:tcPr>
            <w:tcW w:w="1266" w:type="dxa"/>
          </w:tcPr>
          <w:p w14:paraId="6216D442" w14:textId="3E973CFF" w:rsidR="00B524FB" w:rsidRDefault="00B524FB" w:rsidP="00B524FB">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r>
              <w:rPr>
                <w:b/>
                <w:highlight w:val="white"/>
              </w:rPr>
              <w:t>Units</w:t>
            </w:r>
          </w:p>
        </w:tc>
      </w:tr>
      <w:tr w:rsidR="00B524FB" w14:paraId="1B74B2C4" w14:textId="77777777" w:rsidTr="36ACF556">
        <w:tc>
          <w:tcPr>
            <w:tcW w:w="2130" w:type="dxa"/>
          </w:tcPr>
          <w:p w14:paraId="0370CD29" w14:textId="7BF81A8D" w:rsidR="00B524FB" w:rsidRPr="006248C0" w:rsidRDefault="6FCFBF57" w:rsidP="5DE59F31">
            <w:pPr>
              <w:pStyle w:val="Normal1"/>
              <w:pBdr>
                <w:top w:val="none" w:sz="0" w:space="0" w:color="auto"/>
                <w:left w:val="none" w:sz="0" w:space="0" w:color="auto"/>
                <w:bottom w:val="none" w:sz="0" w:space="0" w:color="auto"/>
                <w:right w:val="none" w:sz="0" w:space="0" w:color="auto"/>
                <w:between w:val="none" w:sz="0" w:space="0" w:color="auto"/>
              </w:pBdr>
              <w:contextualSpacing/>
              <w:rPr>
                <w:highlight w:val="white"/>
              </w:rPr>
            </w:pPr>
            <w:r w:rsidRPr="6FCFBF57">
              <w:rPr>
                <w:highlight w:val="white"/>
              </w:rPr>
              <w:t>SLHS 701</w:t>
            </w:r>
          </w:p>
          <w:p w14:paraId="6051598A" w14:textId="36E9F74E" w:rsidR="00B524FB" w:rsidRPr="006248C0" w:rsidRDefault="00B524FB" w:rsidP="5DE59F31">
            <w:pPr>
              <w:pStyle w:val="Normal1"/>
              <w:pBdr>
                <w:top w:val="none" w:sz="0" w:space="0" w:color="auto"/>
                <w:left w:val="none" w:sz="0" w:space="0" w:color="auto"/>
                <w:bottom w:val="none" w:sz="0" w:space="0" w:color="auto"/>
                <w:right w:val="none" w:sz="0" w:space="0" w:color="auto"/>
                <w:between w:val="none" w:sz="0" w:space="0" w:color="auto"/>
              </w:pBdr>
              <w:contextualSpacing/>
              <w:rPr>
                <w:highlight w:val="white"/>
              </w:rPr>
            </w:pPr>
          </w:p>
        </w:tc>
        <w:tc>
          <w:tcPr>
            <w:tcW w:w="5460" w:type="dxa"/>
          </w:tcPr>
          <w:p w14:paraId="2BE4F1F4" w14:textId="7C1A3A23" w:rsidR="00B524FB" w:rsidRPr="006248C0" w:rsidRDefault="6FCFBF57" w:rsidP="6FCFBF57">
            <w:pPr>
              <w:pStyle w:val="Normal1"/>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highlight w:val="white"/>
              </w:rPr>
            </w:pPr>
            <w:r w:rsidRPr="6FCFBF57">
              <w:rPr>
                <w:rFonts w:asciiTheme="minorHAnsi" w:hAnsiTheme="minorHAnsi" w:cs="Calibri"/>
                <w:color w:val="auto"/>
              </w:rPr>
              <w:t>Culturally and Linguistically Responsive Practices in Speech, Language, and Hearing Sciences</w:t>
            </w:r>
          </w:p>
        </w:tc>
        <w:tc>
          <w:tcPr>
            <w:tcW w:w="1266" w:type="dxa"/>
          </w:tcPr>
          <w:p w14:paraId="0922E9EC" w14:textId="211A409E" w:rsidR="00B524FB" w:rsidRPr="006248C0" w:rsidRDefault="00B524FB" w:rsidP="00B524FB">
            <w:pPr>
              <w:pStyle w:val="Normal1"/>
              <w:pBdr>
                <w:top w:val="none" w:sz="0" w:space="0" w:color="auto"/>
                <w:left w:val="none" w:sz="0" w:space="0" w:color="auto"/>
                <w:bottom w:val="none" w:sz="0" w:space="0" w:color="auto"/>
                <w:right w:val="none" w:sz="0" w:space="0" w:color="auto"/>
                <w:between w:val="none" w:sz="0" w:space="0" w:color="auto"/>
              </w:pBdr>
              <w:contextualSpacing/>
              <w:jc w:val="center"/>
              <w:rPr>
                <w:highlight w:val="white"/>
              </w:rPr>
            </w:pPr>
            <w:r w:rsidRPr="006248C0">
              <w:rPr>
                <w:highlight w:val="white"/>
              </w:rPr>
              <w:t>3</w:t>
            </w:r>
          </w:p>
        </w:tc>
      </w:tr>
      <w:tr w:rsidR="00B524FB" w14:paraId="2E43A1B0" w14:textId="77777777" w:rsidTr="36ACF556">
        <w:tc>
          <w:tcPr>
            <w:tcW w:w="2130" w:type="dxa"/>
          </w:tcPr>
          <w:p w14:paraId="1F6E0192" w14:textId="155B7309" w:rsidR="00B524FB" w:rsidRPr="006248C0" w:rsidRDefault="6FCFBF57" w:rsidP="5DE59F31">
            <w:pPr>
              <w:pStyle w:val="Normal1"/>
              <w:pBdr>
                <w:top w:val="none" w:sz="0" w:space="0" w:color="auto"/>
                <w:left w:val="none" w:sz="0" w:space="0" w:color="auto"/>
                <w:bottom w:val="none" w:sz="0" w:space="0" w:color="auto"/>
                <w:right w:val="none" w:sz="0" w:space="0" w:color="auto"/>
                <w:between w:val="none" w:sz="0" w:space="0" w:color="auto"/>
              </w:pBdr>
              <w:contextualSpacing/>
              <w:rPr>
                <w:highlight w:val="white"/>
              </w:rPr>
            </w:pPr>
            <w:r w:rsidRPr="6FCFBF57">
              <w:rPr>
                <w:highlight w:val="white"/>
              </w:rPr>
              <w:t>SLHS 708</w:t>
            </w:r>
          </w:p>
          <w:p w14:paraId="0A8C474E" w14:textId="7BD5118D" w:rsidR="00B524FB" w:rsidRPr="006248C0" w:rsidRDefault="00B524FB" w:rsidP="5DE59F31">
            <w:pPr>
              <w:pStyle w:val="Normal1"/>
              <w:pBdr>
                <w:top w:val="none" w:sz="0" w:space="0" w:color="auto"/>
                <w:left w:val="none" w:sz="0" w:space="0" w:color="auto"/>
                <w:bottom w:val="none" w:sz="0" w:space="0" w:color="auto"/>
                <w:right w:val="none" w:sz="0" w:space="0" w:color="auto"/>
                <w:between w:val="none" w:sz="0" w:space="0" w:color="auto"/>
              </w:pBdr>
              <w:contextualSpacing/>
              <w:rPr>
                <w:highlight w:val="white"/>
              </w:rPr>
            </w:pPr>
          </w:p>
        </w:tc>
        <w:tc>
          <w:tcPr>
            <w:tcW w:w="5460" w:type="dxa"/>
          </w:tcPr>
          <w:p w14:paraId="42982C6A" w14:textId="030BC774" w:rsidR="00B524FB" w:rsidRPr="006248C0" w:rsidRDefault="696C1736" w:rsidP="696C1736">
            <w:pPr>
              <w:pStyle w:val="Normal1"/>
              <w:pBdr>
                <w:top w:val="none" w:sz="0" w:space="0" w:color="auto"/>
                <w:left w:val="none" w:sz="0" w:space="0" w:color="auto"/>
                <w:bottom w:val="none" w:sz="0" w:space="0" w:color="auto"/>
                <w:right w:val="none" w:sz="0" w:space="0" w:color="auto"/>
                <w:between w:val="none" w:sz="0" w:space="0" w:color="auto"/>
              </w:pBdr>
              <w:spacing w:line="259" w:lineRule="auto"/>
              <w:contextualSpacing/>
              <w:rPr>
                <w:highlight w:val="white"/>
              </w:rPr>
            </w:pPr>
            <w:r w:rsidRPr="696C1736">
              <w:rPr>
                <w:highlight w:val="white"/>
              </w:rPr>
              <w:t>Neurogenic Disorders of Language</w:t>
            </w:r>
          </w:p>
        </w:tc>
        <w:tc>
          <w:tcPr>
            <w:tcW w:w="1266" w:type="dxa"/>
          </w:tcPr>
          <w:p w14:paraId="62ECB75F" w14:textId="014FCBB3" w:rsidR="00B524FB" w:rsidRPr="006248C0" w:rsidRDefault="00B524FB" w:rsidP="00B524FB">
            <w:pPr>
              <w:pStyle w:val="Normal1"/>
              <w:pBdr>
                <w:top w:val="none" w:sz="0" w:space="0" w:color="auto"/>
                <w:left w:val="none" w:sz="0" w:space="0" w:color="auto"/>
                <w:bottom w:val="none" w:sz="0" w:space="0" w:color="auto"/>
                <w:right w:val="none" w:sz="0" w:space="0" w:color="auto"/>
                <w:between w:val="none" w:sz="0" w:space="0" w:color="auto"/>
              </w:pBdr>
              <w:contextualSpacing/>
              <w:jc w:val="center"/>
              <w:rPr>
                <w:highlight w:val="white"/>
              </w:rPr>
            </w:pPr>
            <w:r w:rsidRPr="006248C0">
              <w:rPr>
                <w:highlight w:val="white"/>
              </w:rPr>
              <w:t>3</w:t>
            </w:r>
          </w:p>
        </w:tc>
      </w:tr>
      <w:tr w:rsidR="00B524FB" w14:paraId="0233757D" w14:textId="77777777" w:rsidTr="36ACF556">
        <w:tc>
          <w:tcPr>
            <w:tcW w:w="2130" w:type="dxa"/>
          </w:tcPr>
          <w:p w14:paraId="739E9F2C" w14:textId="5EA3DE97" w:rsidR="00B524FB" w:rsidRPr="006248C0" w:rsidRDefault="2C53CD02" w:rsidP="2C53CD02">
            <w:pPr>
              <w:pStyle w:val="Normal1"/>
              <w:spacing w:line="259" w:lineRule="auto"/>
              <w:rPr>
                <w:highlight w:val="white"/>
              </w:rPr>
            </w:pPr>
            <w:r w:rsidRPr="2C53CD02">
              <w:rPr>
                <w:highlight w:val="white"/>
              </w:rPr>
              <w:t>SLHS 703</w:t>
            </w:r>
          </w:p>
        </w:tc>
        <w:tc>
          <w:tcPr>
            <w:tcW w:w="5460" w:type="dxa"/>
          </w:tcPr>
          <w:p w14:paraId="274D4AB4" w14:textId="28AA37A9" w:rsidR="00B524FB" w:rsidRPr="006248C0" w:rsidRDefault="2C53CD02" w:rsidP="2C53CD02">
            <w:pPr>
              <w:pStyle w:val="Normal1"/>
              <w:pBdr>
                <w:top w:val="none" w:sz="0" w:space="0" w:color="auto"/>
                <w:left w:val="none" w:sz="0" w:space="0" w:color="auto"/>
                <w:bottom w:val="none" w:sz="0" w:space="0" w:color="auto"/>
                <w:right w:val="none" w:sz="0" w:space="0" w:color="auto"/>
                <w:between w:val="none" w:sz="0" w:space="0" w:color="auto"/>
              </w:pBdr>
              <w:contextualSpacing/>
              <w:rPr>
                <w:rFonts w:asciiTheme="minorHAnsi" w:eastAsiaTheme="minorEastAsia" w:hAnsiTheme="minorHAnsi" w:cstheme="minorBidi"/>
                <w:color w:val="auto"/>
                <w:sz w:val="21"/>
                <w:szCs w:val="21"/>
              </w:rPr>
            </w:pPr>
            <w:r w:rsidRPr="2C53CD02">
              <w:rPr>
                <w:rFonts w:asciiTheme="minorHAnsi" w:eastAsiaTheme="minorEastAsia" w:hAnsiTheme="minorHAnsi" w:cstheme="minorBidi"/>
                <w:color w:val="auto"/>
                <w:sz w:val="21"/>
                <w:szCs w:val="21"/>
              </w:rPr>
              <w:t>Research Methods, Evidence-Based Practices, and Professional Issues</w:t>
            </w:r>
          </w:p>
        </w:tc>
        <w:tc>
          <w:tcPr>
            <w:tcW w:w="1266" w:type="dxa"/>
          </w:tcPr>
          <w:p w14:paraId="5B37AEA2" w14:textId="6D4645F3" w:rsidR="00B524FB" w:rsidRPr="006248C0" w:rsidRDefault="00B524FB" w:rsidP="00B524FB">
            <w:pPr>
              <w:pStyle w:val="Normal1"/>
              <w:pBdr>
                <w:top w:val="none" w:sz="0" w:space="0" w:color="auto"/>
                <w:left w:val="none" w:sz="0" w:space="0" w:color="auto"/>
                <w:bottom w:val="none" w:sz="0" w:space="0" w:color="auto"/>
                <w:right w:val="none" w:sz="0" w:space="0" w:color="auto"/>
                <w:between w:val="none" w:sz="0" w:space="0" w:color="auto"/>
              </w:pBdr>
              <w:contextualSpacing/>
              <w:jc w:val="center"/>
              <w:rPr>
                <w:highlight w:val="white"/>
              </w:rPr>
            </w:pPr>
            <w:r w:rsidRPr="006248C0">
              <w:rPr>
                <w:highlight w:val="white"/>
              </w:rPr>
              <w:t>3</w:t>
            </w:r>
          </w:p>
        </w:tc>
      </w:tr>
      <w:tr w:rsidR="696C1736" w14:paraId="70772EBA" w14:textId="77777777" w:rsidTr="36ACF556">
        <w:tc>
          <w:tcPr>
            <w:tcW w:w="2130" w:type="dxa"/>
          </w:tcPr>
          <w:p w14:paraId="045EA8E9" w14:textId="6C6925EA" w:rsidR="696C1736" w:rsidRDefault="6FCFBF57" w:rsidP="5DE59F31">
            <w:pPr>
              <w:pStyle w:val="Normal1"/>
              <w:rPr>
                <w:highlight w:val="white"/>
              </w:rPr>
            </w:pPr>
            <w:r w:rsidRPr="6FCFBF57">
              <w:rPr>
                <w:highlight w:val="white"/>
              </w:rPr>
              <w:t xml:space="preserve">SLHS 754 </w:t>
            </w:r>
          </w:p>
        </w:tc>
        <w:tc>
          <w:tcPr>
            <w:tcW w:w="5460" w:type="dxa"/>
          </w:tcPr>
          <w:p w14:paraId="4708B36C" w14:textId="62A431E5" w:rsidR="696C1736" w:rsidRDefault="696C1736" w:rsidP="696C1736">
            <w:pPr>
              <w:pStyle w:val="Normal1"/>
              <w:rPr>
                <w:highlight w:val="white"/>
              </w:rPr>
            </w:pPr>
            <w:r w:rsidRPr="696C1736">
              <w:rPr>
                <w:highlight w:val="white"/>
              </w:rPr>
              <w:t>Voice</w:t>
            </w:r>
          </w:p>
        </w:tc>
        <w:tc>
          <w:tcPr>
            <w:tcW w:w="1266" w:type="dxa"/>
          </w:tcPr>
          <w:p w14:paraId="7BA11AB1" w14:textId="029EE66D" w:rsidR="696C1736" w:rsidRDefault="696C1736" w:rsidP="696C1736">
            <w:pPr>
              <w:pStyle w:val="Normal1"/>
              <w:jc w:val="center"/>
              <w:rPr>
                <w:highlight w:val="white"/>
              </w:rPr>
            </w:pPr>
            <w:r w:rsidRPr="696C1736">
              <w:rPr>
                <w:highlight w:val="white"/>
              </w:rPr>
              <w:t>3</w:t>
            </w:r>
          </w:p>
        </w:tc>
      </w:tr>
      <w:tr w:rsidR="696C1736" w14:paraId="6DA7E4E6" w14:textId="77777777" w:rsidTr="36ACF556">
        <w:tc>
          <w:tcPr>
            <w:tcW w:w="2130" w:type="dxa"/>
          </w:tcPr>
          <w:p w14:paraId="3E40CB40" w14:textId="46B2D4AF" w:rsidR="696C1736" w:rsidRDefault="6FCFBF57" w:rsidP="5DE59F31">
            <w:pPr>
              <w:pStyle w:val="Normal1"/>
              <w:rPr>
                <w:highlight w:val="white"/>
              </w:rPr>
            </w:pPr>
            <w:r w:rsidRPr="6FCFBF57">
              <w:rPr>
                <w:highlight w:val="white"/>
              </w:rPr>
              <w:t>SLHS 714</w:t>
            </w:r>
          </w:p>
        </w:tc>
        <w:tc>
          <w:tcPr>
            <w:tcW w:w="5460" w:type="dxa"/>
          </w:tcPr>
          <w:p w14:paraId="66041A7D" w14:textId="7A487FB8" w:rsidR="696C1736" w:rsidRDefault="696C1736" w:rsidP="696C1736">
            <w:pPr>
              <w:pStyle w:val="Normal1"/>
              <w:rPr>
                <w:highlight w:val="white"/>
              </w:rPr>
            </w:pPr>
            <w:r w:rsidRPr="696C1736">
              <w:rPr>
                <w:highlight w:val="white"/>
              </w:rPr>
              <w:t>Interprofessional Education &amp; Family-Centered Practice</w:t>
            </w:r>
          </w:p>
        </w:tc>
        <w:tc>
          <w:tcPr>
            <w:tcW w:w="1266" w:type="dxa"/>
          </w:tcPr>
          <w:p w14:paraId="4DC76FDA" w14:textId="6F1601E0" w:rsidR="696C1736" w:rsidRDefault="696C1736" w:rsidP="696C1736">
            <w:pPr>
              <w:pStyle w:val="Normal1"/>
              <w:jc w:val="center"/>
              <w:rPr>
                <w:highlight w:val="white"/>
              </w:rPr>
            </w:pPr>
            <w:r w:rsidRPr="696C1736">
              <w:rPr>
                <w:highlight w:val="white"/>
              </w:rPr>
              <w:t>1</w:t>
            </w:r>
          </w:p>
        </w:tc>
      </w:tr>
      <w:tr w:rsidR="00B524FB" w14:paraId="026B2D2F" w14:textId="77777777" w:rsidTr="36ACF556">
        <w:tc>
          <w:tcPr>
            <w:tcW w:w="2130" w:type="dxa"/>
          </w:tcPr>
          <w:p w14:paraId="68491621" w14:textId="77777777" w:rsidR="00B524FB" w:rsidRPr="006248C0" w:rsidRDefault="00B524FB" w:rsidP="00B524FB">
            <w:pPr>
              <w:pStyle w:val="Normal1"/>
              <w:pBdr>
                <w:top w:val="none" w:sz="0" w:space="0" w:color="auto"/>
                <w:left w:val="none" w:sz="0" w:space="0" w:color="auto"/>
                <w:bottom w:val="none" w:sz="0" w:space="0" w:color="auto"/>
                <w:right w:val="none" w:sz="0" w:space="0" w:color="auto"/>
                <w:between w:val="none" w:sz="0" w:space="0" w:color="auto"/>
              </w:pBdr>
              <w:contextualSpacing/>
              <w:rPr>
                <w:highlight w:val="white"/>
              </w:rPr>
            </w:pPr>
            <w:r w:rsidRPr="006248C0">
              <w:rPr>
                <w:highlight w:val="white"/>
              </w:rPr>
              <w:t xml:space="preserve">SLHS 880 + </w:t>
            </w:r>
          </w:p>
          <w:p w14:paraId="0B2F00D3" w14:textId="4B9975D6" w:rsidR="00B524FB" w:rsidRPr="006248C0" w:rsidRDefault="6FCFBF57" w:rsidP="5DE59F31">
            <w:pPr>
              <w:pStyle w:val="Normal1"/>
              <w:pBdr>
                <w:top w:val="none" w:sz="0" w:space="0" w:color="auto"/>
                <w:left w:val="none" w:sz="0" w:space="0" w:color="auto"/>
                <w:bottom w:val="none" w:sz="0" w:space="0" w:color="auto"/>
                <w:right w:val="none" w:sz="0" w:space="0" w:color="auto"/>
                <w:between w:val="none" w:sz="0" w:space="0" w:color="auto"/>
              </w:pBdr>
              <w:contextualSpacing/>
              <w:rPr>
                <w:highlight w:val="white"/>
              </w:rPr>
            </w:pPr>
            <w:r w:rsidRPr="6FCFBF57">
              <w:rPr>
                <w:highlight w:val="white"/>
              </w:rPr>
              <w:t>SLHS 713</w:t>
            </w:r>
          </w:p>
        </w:tc>
        <w:tc>
          <w:tcPr>
            <w:tcW w:w="5460" w:type="dxa"/>
          </w:tcPr>
          <w:p w14:paraId="253F4BEA" w14:textId="4EE131CA" w:rsidR="00B524FB" w:rsidRPr="006248C0" w:rsidRDefault="36ACF556" w:rsidP="36ACF556">
            <w:pPr>
              <w:pStyle w:val="Normal1"/>
              <w:pBdr>
                <w:top w:val="none" w:sz="0" w:space="0" w:color="000000"/>
                <w:left w:val="none" w:sz="0" w:space="0" w:color="000000"/>
                <w:bottom w:val="none" w:sz="0" w:space="0" w:color="000000"/>
                <w:right w:val="none" w:sz="0" w:space="0" w:color="000000"/>
                <w:between w:val="none" w:sz="0" w:space="0" w:color="000000"/>
              </w:pBdr>
              <w:contextualSpacing/>
              <w:rPr>
                <w:highlight w:val="white"/>
              </w:rPr>
            </w:pPr>
            <w:r w:rsidRPr="36ACF556">
              <w:rPr>
                <w:highlight w:val="white"/>
              </w:rPr>
              <w:t xml:space="preserve">Advanced Communication Therapy (Clinic #1 of 2) + Seminar in Therapy </w:t>
            </w:r>
          </w:p>
        </w:tc>
        <w:tc>
          <w:tcPr>
            <w:tcW w:w="1266" w:type="dxa"/>
          </w:tcPr>
          <w:p w14:paraId="08500F64" w14:textId="3BF676C3" w:rsidR="00B524FB" w:rsidRPr="006248C0" w:rsidRDefault="00B524FB" w:rsidP="00B524FB">
            <w:pPr>
              <w:pStyle w:val="Normal1"/>
              <w:pBdr>
                <w:top w:val="none" w:sz="0" w:space="0" w:color="auto"/>
                <w:left w:val="none" w:sz="0" w:space="0" w:color="auto"/>
                <w:bottom w:val="none" w:sz="0" w:space="0" w:color="auto"/>
                <w:right w:val="none" w:sz="0" w:space="0" w:color="auto"/>
                <w:between w:val="none" w:sz="0" w:space="0" w:color="auto"/>
              </w:pBdr>
              <w:contextualSpacing/>
              <w:jc w:val="center"/>
              <w:rPr>
                <w:highlight w:val="white"/>
              </w:rPr>
            </w:pPr>
            <w:r w:rsidRPr="006248C0">
              <w:rPr>
                <w:highlight w:val="white"/>
              </w:rPr>
              <w:t>3</w:t>
            </w:r>
          </w:p>
        </w:tc>
      </w:tr>
      <w:tr w:rsidR="00B524FB" w14:paraId="5F0227EB" w14:textId="77777777" w:rsidTr="36ACF556">
        <w:tc>
          <w:tcPr>
            <w:tcW w:w="2130" w:type="dxa"/>
          </w:tcPr>
          <w:p w14:paraId="64B12898" w14:textId="77777777" w:rsidR="00B524FB" w:rsidRPr="006248C0" w:rsidRDefault="00B524FB" w:rsidP="00B524FB">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p>
        </w:tc>
        <w:tc>
          <w:tcPr>
            <w:tcW w:w="5460" w:type="dxa"/>
          </w:tcPr>
          <w:p w14:paraId="7B6F4079" w14:textId="258CAECA" w:rsidR="00B524FB" w:rsidRPr="006248C0" w:rsidRDefault="00B524FB" w:rsidP="00F5040C">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r w:rsidRPr="006248C0">
              <w:rPr>
                <w:b/>
                <w:highlight w:val="white"/>
              </w:rPr>
              <w:t>Total Units</w:t>
            </w:r>
          </w:p>
        </w:tc>
        <w:tc>
          <w:tcPr>
            <w:tcW w:w="1266" w:type="dxa"/>
          </w:tcPr>
          <w:p w14:paraId="760954AB" w14:textId="3585BEFE" w:rsidR="00B524FB" w:rsidRPr="006248C0" w:rsidRDefault="19AE0EDD" w:rsidP="19AE0EDD">
            <w:pPr>
              <w:pStyle w:val="Normal1"/>
              <w:pBdr>
                <w:top w:val="none" w:sz="0" w:space="0" w:color="auto"/>
                <w:left w:val="none" w:sz="0" w:space="0" w:color="auto"/>
                <w:bottom w:val="none" w:sz="0" w:space="0" w:color="auto"/>
                <w:right w:val="none" w:sz="0" w:space="0" w:color="auto"/>
                <w:between w:val="none" w:sz="0" w:space="0" w:color="auto"/>
              </w:pBdr>
              <w:contextualSpacing/>
              <w:jc w:val="center"/>
              <w:rPr>
                <w:b/>
                <w:bCs/>
                <w:highlight w:val="white"/>
              </w:rPr>
            </w:pPr>
            <w:r w:rsidRPr="19AE0EDD">
              <w:rPr>
                <w:b/>
                <w:bCs/>
                <w:highlight w:val="white"/>
              </w:rPr>
              <w:t>16</w:t>
            </w:r>
          </w:p>
        </w:tc>
      </w:tr>
      <w:tr w:rsidR="501BF2FA" w14:paraId="6A441FA0" w14:textId="77777777" w:rsidTr="36ACF556">
        <w:tc>
          <w:tcPr>
            <w:tcW w:w="8856" w:type="dxa"/>
            <w:gridSpan w:val="3"/>
          </w:tcPr>
          <w:p w14:paraId="4C0D36A4" w14:textId="5B02082C" w:rsidR="501BF2FA" w:rsidRDefault="501BF2FA" w:rsidP="501BF2FA">
            <w:pPr>
              <w:pStyle w:val="Normal1"/>
              <w:rPr>
                <w:b/>
                <w:bCs/>
                <w:sz w:val="23"/>
                <w:szCs w:val="23"/>
              </w:rPr>
            </w:pPr>
            <w:r w:rsidRPr="501BF2FA">
              <w:rPr>
                <w:b/>
                <w:bCs/>
                <w:sz w:val="23"/>
                <w:szCs w:val="23"/>
              </w:rPr>
              <w:lastRenderedPageBreak/>
              <w:t>Year 1 Fall Advising Notes:</w:t>
            </w:r>
          </w:p>
          <w:p w14:paraId="11AB2BF5" w14:textId="6A7E08EF" w:rsidR="501BF2FA" w:rsidRDefault="501BF2FA" w:rsidP="501BF2FA">
            <w:pPr>
              <w:pStyle w:val="Normal1"/>
              <w:rPr>
                <w:b/>
                <w:bCs/>
                <w:sz w:val="23"/>
                <w:szCs w:val="23"/>
              </w:rPr>
            </w:pPr>
          </w:p>
          <w:p w14:paraId="2DA29A33" w14:textId="3C79083E" w:rsidR="501BF2FA" w:rsidRDefault="501BF2FA" w:rsidP="501BF2FA">
            <w:pPr>
              <w:pStyle w:val="Normal1"/>
              <w:rPr>
                <w:b/>
                <w:bCs/>
                <w:sz w:val="23"/>
                <w:szCs w:val="23"/>
              </w:rPr>
            </w:pPr>
          </w:p>
          <w:p w14:paraId="2218528A" w14:textId="0F34921C" w:rsidR="501BF2FA" w:rsidRDefault="501BF2FA" w:rsidP="501BF2FA">
            <w:pPr>
              <w:pStyle w:val="Normal1"/>
              <w:rPr>
                <w:b/>
                <w:bCs/>
                <w:sz w:val="23"/>
                <w:szCs w:val="23"/>
              </w:rPr>
            </w:pPr>
          </w:p>
        </w:tc>
      </w:tr>
    </w:tbl>
    <w:p w14:paraId="393F1831" w14:textId="66C1A6AA" w:rsidR="00B524FB" w:rsidRDefault="00B524FB" w:rsidP="6FCFBF57">
      <w:pPr>
        <w:contextualSpacing/>
      </w:pPr>
    </w:p>
    <w:p w14:paraId="2FFAECB4" w14:textId="2B3092E0" w:rsidR="00B524FB" w:rsidRDefault="6FCFBF57" w:rsidP="6FCFBF57">
      <w:pPr>
        <w:pStyle w:val="Normal1"/>
        <w:contextualSpacing/>
        <w:jc w:val="center"/>
        <w:rPr>
          <w:b/>
          <w:bCs/>
          <w:highlight w:val="white"/>
        </w:rPr>
      </w:pPr>
      <w:r w:rsidRPr="6FCFBF57">
        <w:rPr>
          <w:b/>
          <w:bCs/>
          <w:highlight w:val="white"/>
        </w:rPr>
        <w:t>YEAR 1: SPRING</w:t>
      </w:r>
    </w:p>
    <w:tbl>
      <w:tblPr>
        <w:tblStyle w:val="TableGrid"/>
        <w:tblW w:w="8856" w:type="dxa"/>
        <w:tblLook w:val="04A0" w:firstRow="1" w:lastRow="0" w:firstColumn="1" w:lastColumn="0" w:noHBand="0" w:noVBand="1"/>
      </w:tblPr>
      <w:tblGrid>
        <w:gridCol w:w="2160"/>
        <w:gridCol w:w="5517"/>
        <w:gridCol w:w="1179"/>
      </w:tblGrid>
      <w:tr w:rsidR="00F5040C" w14:paraId="34957F6E" w14:textId="77777777" w:rsidTr="746A45F9">
        <w:tc>
          <w:tcPr>
            <w:tcW w:w="2160" w:type="dxa"/>
          </w:tcPr>
          <w:p w14:paraId="2A214100" w14:textId="77777777" w:rsidR="00F5040C" w:rsidRPr="00B524FB" w:rsidRDefault="00F5040C" w:rsidP="00AD03E0">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r>
              <w:rPr>
                <w:b/>
                <w:highlight w:val="white"/>
              </w:rPr>
              <w:t>Course #</w:t>
            </w:r>
          </w:p>
        </w:tc>
        <w:tc>
          <w:tcPr>
            <w:tcW w:w="5517" w:type="dxa"/>
          </w:tcPr>
          <w:p w14:paraId="58C770D8" w14:textId="77777777" w:rsidR="00F5040C" w:rsidRDefault="00F5040C" w:rsidP="00AD03E0">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r>
              <w:rPr>
                <w:b/>
                <w:highlight w:val="white"/>
              </w:rPr>
              <w:t>Course Name</w:t>
            </w:r>
          </w:p>
        </w:tc>
        <w:tc>
          <w:tcPr>
            <w:tcW w:w="1179" w:type="dxa"/>
          </w:tcPr>
          <w:p w14:paraId="7640F21F" w14:textId="77777777" w:rsidR="00F5040C" w:rsidRDefault="00F5040C" w:rsidP="00AD03E0">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r>
              <w:rPr>
                <w:b/>
                <w:highlight w:val="white"/>
              </w:rPr>
              <w:t>Units</w:t>
            </w:r>
          </w:p>
        </w:tc>
      </w:tr>
      <w:tr w:rsidR="00F5040C" w14:paraId="67ECFA73" w14:textId="77777777" w:rsidTr="746A45F9">
        <w:tc>
          <w:tcPr>
            <w:tcW w:w="2160" w:type="dxa"/>
          </w:tcPr>
          <w:p w14:paraId="1C341391" w14:textId="20685BF1" w:rsidR="00F5040C" w:rsidRPr="00B665BA" w:rsidRDefault="001F01FC" w:rsidP="00AD03E0">
            <w:pPr>
              <w:pStyle w:val="Normal1"/>
              <w:pBdr>
                <w:top w:val="none" w:sz="0" w:space="0" w:color="auto"/>
                <w:left w:val="none" w:sz="0" w:space="0" w:color="auto"/>
                <w:bottom w:val="none" w:sz="0" w:space="0" w:color="auto"/>
                <w:right w:val="none" w:sz="0" w:space="0" w:color="auto"/>
                <w:between w:val="none" w:sz="0" w:space="0" w:color="auto"/>
              </w:pBdr>
              <w:contextualSpacing/>
              <w:rPr>
                <w:highlight w:val="white"/>
              </w:rPr>
            </w:pPr>
            <w:r>
              <w:rPr>
                <w:highlight w:val="white"/>
              </w:rPr>
              <w:t>SLHS 70</w:t>
            </w:r>
            <w:r w:rsidR="00FC0218">
              <w:rPr>
                <w:highlight w:val="white"/>
              </w:rPr>
              <w:t>7</w:t>
            </w:r>
          </w:p>
        </w:tc>
        <w:tc>
          <w:tcPr>
            <w:tcW w:w="5517" w:type="dxa"/>
          </w:tcPr>
          <w:p w14:paraId="14DF5CB9" w14:textId="51A600B7" w:rsidR="00F5040C" w:rsidRPr="00B665BA" w:rsidRDefault="00FC0218" w:rsidP="696C1736">
            <w:pPr>
              <w:pStyle w:val="Normal1"/>
              <w:pBdr>
                <w:top w:val="none" w:sz="0" w:space="0" w:color="auto"/>
                <w:left w:val="none" w:sz="0" w:space="0" w:color="auto"/>
                <w:bottom w:val="none" w:sz="0" w:space="0" w:color="auto"/>
                <w:right w:val="none" w:sz="0" w:space="0" w:color="auto"/>
                <w:between w:val="none" w:sz="0" w:space="0" w:color="auto"/>
              </w:pBdr>
              <w:spacing w:line="259" w:lineRule="auto"/>
              <w:contextualSpacing/>
              <w:rPr>
                <w:highlight w:val="white"/>
              </w:rPr>
            </w:pPr>
            <w:r w:rsidRPr="696C1736">
              <w:rPr>
                <w:highlight w:val="white"/>
              </w:rPr>
              <w:t>School Communities</w:t>
            </w:r>
          </w:p>
        </w:tc>
        <w:tc>
          <w:tcPr>
            <w:tcW w:w="1179" w:type="dxa"/>
          </w:tcPr>
          <w:p w14:paraId="57F4DDC7" w14:textId="77777777" w:rsidR="00F5040C" w:rsidRPr="00B665BA" w:rsidRDefault="00F5040C" w:rsidP="00AD03E0">
            <w:pPr>
              <w:pStyle w:val="Normal1"/>
              <w:pBdr>
                <w:top w:val="none" w:sz="0" w:space="0" w:color="auto"/>
                <w:left w:val="none" w:sz="0" w:space="0" w:color="auto"/>
                <w:bottom w:val="none" w:sz="0" w:space="0" w:color="auto"/>
                <w:right w:val="none" w:sz="0" w:space="0" w:color="auto"/>
                <w:between w:val="none" w:sz="0" w:space="0" w:color="auto"/>
              </w:pBdr>
              <w:contextualSpacing/>
              <w:jc w:val="center"/>
              <w:rPr>
                <w:highlight w:val="white"/>
              </w:rPr>
            </w:pPr>
            <w:r w:rsidRPr="00B665BA">
              <w:rPr>
                <w:highlight w:val="white"/>
              </w:rPr>
              <w:t>3</w:t>
            </w:r>
          </w:p>
        </w:tc>
      </w:tr>
      <w:tr w:rsidR="00F5040C" w14:paraId="0B44D8A8" w14:textId="77777777" w:rsidTr="746A45F9">
        <w:tc>
          <w:tcPr>
            <w:tcW w:w="2160" w:type="dxa"/>
          </w:tcPr>
          <w:p w14:paraId="095101D8" w14:textId="36591D77" w:rsidR="00F5040C" w:rsidRPr="00B665BA" w:rsidRDefault="001F01FC" w:rsidP="00AD03E0">
            <w:pPr>
              <w:pStyle w:val="Normal1"/>
              <w:pBdr>
                <w:top w:val="none" w:sz="0" w:space="0" w:color="auto"/>
                <w:left w:val="none" w:sz="0" w:space="0" w:color="auto"/>
                <w:bottom w:val="none" w:sz="0" w:space="0" w:color="auto"/>
                <w:right w:val="none" w:sz="0" w:space="0" w:color="auto"/>
                <w:between w:val="none" w:sz="0" w:space="0" w:color="auto"/>
              </w:pBdr>
              <w:contextualSpacing/>
              <w:rPr>
                <w:highlight w:val="white"/>
              </w:rPr>
            </w:pPr>
            <w:r>
              <w:rPr>
                <w:highlight w:val="white"/>
              </w:rPr>
              <w:t>SLHS 710</w:t>
            </w:r>
          </w:p>
        </w:tc>
        <w:tc>
          <w:tcPr>
            <w:tcW w:w="5517" w:type="dxa"/>
          </w:tcPr>
          <w:p w14:paraId="03C07CCF" w14:textId="5A3937EF" w:rsidR="00F5040C" w:rsidRPr="00B665BA" w:rsidRDefault="515B5680" w:rsidP="00AD03E0">
            <w:pPr>
              <w:pStyle w:val="Normal1"/>
              <w:pBdr>
                <w:top w:val="none" w:sz="0" w:space="0" w:color="auto"/>
                <w:left w:val="none" w:sz="0" w:space="0" w:color="auto"/>
                <w:bottom w:val="none" w:sz="0" w:space="0" w:color="auto"/>
                <w:right w:val="none" w:sz="0" w:space="0" w:color="auto"/>
                <w:between w:val="none" w:sz="0" w:space="0" w:color="auto"/>
              </w:pBdr>
              <w:contextualSpacing/>
              <w:rPr>
                <w:highlight w:val="white"/>
              </w:rPr>
            </w:pPr>
            <w:r w:rsidRPr="515B5680">
              <w:rPr>
                <w:highlight w:val="white"/>
              </w:rPr>
              <w:t xml:space="preserve">Seminar in Dysphagia </w:t>
            </w:r>
          </w:p>
        </w:tc>
        <w:tc>
          <w:tcPr>
            <w:tcW w:w="1179" w:type="dxa"/>
          </w:tcPr>
          <w:p w14:paraId="0A80D3AA" w14:textId="77777777" w:rsidR="00F5040C" w:rsidRPr="00B665BA" w:rsidRDefault="00F5040C" w:rsidP="00AD03E0">
            <w:pPr>
              <w:pStyle w:val="Normal1"/>
              <w:pBdr>
                <w:top w:val="none" w:sz="0" w:space="0" w:color="auto"/>
                <w:left w:val="none" w:sz="0" w:space="0" w:color="auto"/>
                <w:bottom w:val="none" w:sz="0" w:space="0" w:color="auto"/>
                <w:right w:val="none" w:sz="0" w:space="0" w:color="auto"/>
                <w:between w:val="none" w:sz="0" w:space="0" w:color="auto"/>
              </w:pBdr>
              <w:contextualSpacing/>
              <w:jc w:val="center"/>
              <w:rPr>
                <w:highlight w:val="white"/>
              </w:rPr>
            </w:pPr>
            <w:r w:rsidRPr="00B665BA">
              <w:rPr>
                <w:highlight w:val="white"/>
              </w:rPr>
              <w:t>3</w:t>
            </w:r>
          </w:p>
        </w:tc>
      </w:tr>
      <w:tr w:rsidR="00F5040C" w14:paraId="517B5A87" w14:textId="77777777" w:rsidTr="746A45F9">
        <w:tc>
          <w:tcPr>
            <w:tcW w:w="2160" w:type="dxa"/>
          </w:tcPr>
          <w:p w14:paraId="6B386BD6" w14:textId="66A4837C" w:rsidR="00F5040C" w:rsidRPr="00B665BA" w:rsidRDefault="0067086C" w:rsidP="00AD03E0">
            <w:pPr>
              <w:pStyle w:val="Normal1"/>
              <w:pBdr>
                <w:top w:val="none" w:sz="0" w:space="0" w:color="auto"/>
                <w:left w:val="none" w:sz="0" w:space="0" w:color="auto"/>
                <w:bottom w:val="none" w:sz="0" w:space="0" w:color="auto"/>
                <w:right w:val="none" w:sz="0" w:space="0" w:color="auto"/>
                <w:between w:val="none" w:sz="0" w:space="0" w:color="auto"/>
              </w:pBdr>
              <w:contextualSpacing/>
              <w:rPr>
                <w:highlight w:val="white"/>
              </w:rPr>
            </w:pPr>
            <w:r>
              <w:rPr>
                <w:highlight w:val="white"/>
              </w:rPr>
              <w:t>SLHS</w:t>
            </w:r>
            <w:r w:rsidR="001F01FC">
              <w:rPr>
                <w:highlight w:val="white"/>
              </w:rPr>
              <w:t xml:space="preserve"> 756</w:t>
            </w:r>
          </w:p>
        </w:tc>
        <w:tc>
          <w:tcPr>
            <w:tcW w:w="5517" w:type="dxa"/>
          </w:tcPr>
          <w:p w14:paraId="6E8DE388" w14:textId="06E874E6" w:rsidR="00F5040C" w:rsidRPr="00B665BA" w:rsidRDefault="515B5680" w:rsidP="00AD03E0">
            <w:pPr>
              <w:pStyle w:val="Normal1"/>
              <w:pBdr>
                <w:top w:val="none" w:sz="0" w:space="0" w:color="auto"/>
                <w:left w:val="none" w:sz="0" w:space="0" w:color="auto"/>
                <w:bottom w:val="none" w:sz="0" w:space="0" w:color="auto"/>
                <w:right w:val="none" w:sz="0" w:space="0" w:color="auto"/>
                <w:between w:val="none" w:sz="0" w:space="0" w:color="auto"/>
              </w:pBdr>
              <w:contextualSpacing/>
              <w:rPr>
                <w:highlight w:val="white"/>
              </w:rPr>
            </w:pPr>
            <w:r w:rsidRPr="515B5680">
              <w:rPr>
                <w:highlight w:val="white"/>
              </w:rPr>
              <w:t xml:space="preserve">Right Hemisphere Syndrome, TBI, Dementia in Communicative Disabilities  </w:t>
            </w:r>
          </w:p>
        </w:tc>
        <w:tc>
          <w:tcPr>
            <w:tcW w:w="1179" w:type="dxa"/>
          </w:tcPr>
          <w:p w14:paraId="545EBCBC" w14:textId="77777777" w:rsidR="00F5040C" w:rsidRPr="00B665BA" w:rsidRDefault="00F5040C" w:rsidP="00AD03E0">
            <w:pPr>
              <w:pStyle w:val="Normal1"/>
              <w:pBdr>
                <w:top w:val="none" w:sz="0" w:space="0" w:color="auto"/>
                <w:left w:val="none" w:sz="0" w:space="0" w:color="auto"/>
                <w:bottom w:val="none" w:sz="0" w:space="0" w:color="auto"/>
                <w:right w:val="none" w:sz="0" w:space="0" w:color="auto"/>
                <w:between w:val="none" w:sz="0" w:space="0" w:color="auto"/>
              </w:pBdr>
              <w:contextualSpacing/>
              <w:jc w:val="center"/>
              <w:rPr>
                <w:highlight w:val="white"/>
              </w:rPr>
            </w:pPr>
            <w:r w:rsidRPr="00B665BA">
              <w:rPr>
                <w:highlight w:val="white"/>
              </w:rPr>
              <w:t>3</w:t>
            </w:r>
          </w:p>
        </w:tc>
      </w:tr>
      <w:tr w:rsidR="696C1736" w14:paraId="6BCEB690" w14:textId="77777777" w:rsidTr="746A45F9">
        <w:tc>
          <w:tcPr>
            <w:tcW w:w="2160" w:type="dxa"/>
          </w:tcPr>
          <w:p w14:paraId="6C78B2CF" w14:textId="18FD8B4D" w:rsidR="696C1736" w:rsidRDefault="746A45F9" w:rsidP="36ACF556">
            <w:pPr>
              <w:pStyle w:val="Normal1"/>
              <w:rPr>
                <w:color w:val="auto"/>
                <w:highlight w:val="white"/>
              </w:rPr>
            </w:pPr>
            <w:r w:rsidRPr="746A45F9">
              <w:rPr>
                <w:color w:val="auto"/>
                <w:highlight w:val="white"/>
              </w:rPr>
              <w:t>*</w:t>
            </w:r>
            <w:r w:rsidR="00173D74">
              <w:rPr>
                <w:color w:val="auto"/>
                <w:highlight w:val="white"/>
              </w:rPr>
              <w:t>SLHS 764</w:t>
            </w:r>
            <w:r w:rsidR="00FC0218">
              <w:rPr>
                <w:color w:val="auto"/>
                <w:highlight w:val="white"/>
              </w:rPr>
              <w:t xml:space="preserve"> </w:t>
            </w:r>
            <w:r w:rsidRPr="746A45F9">
              <w:rPr>
                <w:color w:val="auto"/>
                <w:highlight w:val="white"/>
              </w:rPr>
              <w:t xml:space="preserve">(Students who have taken AAC in undergrad </w:t>
            </w:r>
            <w:r w:rsidR="00FC0218">
              <w:rPr>
                <w:color w:val="auto"/>
                <w:highlight w:val="white"/>
              </w:rPr>
              <w:t>must</w:t>
            </w:r>
            <w:r w:rsidRPr="746A45F9">
              <w:rPr>
                <w:color w:val="auto"/>
                <w:highlight w:val="white"/>
              </w:rPr>
              <w:t xml:space="preserve"> take S</w:t>
            </w:r>
            <w:r w:rsidR="00173D74">
              <w:rPr>
                <w:color w:val="auto"/>
                <w:highlight w:val="white"/>
              </w:rPr>
              <w:t>LHS 765</w:t>
            </w:r>
            <w:r w:rsidRPr="746A45F9">
              <w:rPr>
                <w:color w:val="auto"/>
                <w:highlight w:val="white"/>
              </w:rPr>
              <w:t xml:space="preserve"> </w:t>
            </w:r>
            <w:r w:rsidR="00FC0218">
              <w:rPr>
                <w:color w:val="auto"/>
                <w:highlight w:val="white"/>
              </w:rPr>
              <w:t xml:space="preserve">instead, </w:t>
            </w:r>
            <w:r w:rsidRPr="746A45F9">
              <w:rPr>
                <w:color w:val="auto"/>
                <w:highlight w:val="white"/>
              </w:rPr>
              <w:t xml:space="preserve">in Fall) </w:t>
            </w:r>
          </w:p>
        </w:tc>
        <w:tc>
          <w:tcPr>
            <w:tcW w:w="5517" w:type="dxa"/>
          </w:tcPr>
          <w:p w14:paraId="735AE101" w14:textId="4D1972C5" w:rsidR="696C1736" w:rsidRDefault="00173D74" w:rsidP="36ACF556">
            <w:pPr>
              <w:pStyle w:val="Normal1"/>
              <w:rPr>
                <w:color w:val="auto"/>
                <w:highlight w:val="white"/>
              </w:rPr>
            </w:pPr>
            <w:r>
              <w:rPr>
                <w:color w:val="auto"/>
                <w:highlight w:val="white"/>
              </w:rPr>
              <w:t xml:space="preserve">Evidence-Based Practice in AAC </w:t>
            </w:r>
          </w:p>
        </w:tc>
        <w:tc>
          <w:tcPr>
            <w:tcW w:w="1179" w:type="dxa"/>
          </w:tcPr>
          <w:p w14:paraId="77ED7A2D" w14:textId="09643323" w:rsidR="696C1736" w:rsidRDefault="36ACF556" w:rsidP="36ACF556">
            <w:pPr>
              <w:pStyle w:val="Normal1"/>
              <w:jc w:val="center"/>
              <w:rPr>
                <w:color w:val="auto"/>
                <w:highlight w:val="white"/>
              </w:rPr>
            </w:pPr>
            <w:r w:rsidRPr="36ACF556">
              <w:rPr>
                <w:color w:val="auto"/>
                <w:highlight w:val="white"/>
              </w:rPr>
              <w:t>3</w:t>
            </w:r>
          </w:p>
        </w:tc>
      </w:tr>
      <w:tr w:rsidR="696C1736" w14:paraId="657A3BB1" w14:textId="77777777" w:rsidTr="746A45F9">
        <w:tc>
          <w:tcPr>
            <w:tcW w:w="2160" w:type="dxa"/>
          </w:tcPr>
          <w:p w14:paraId="32E7EA61" w14:textId="6AB118DE" w:rsidR="696C1736" w:rsidRDefault="6467ABD5" w:rsidP="696C1736">
            <w:pPr>
              <w:pStyle w:val="Normal1"/>
              <w:rPr>
                <w:highlight w:val="white"/>
              </w:rPr>
            </w:pPr>
            <w:r w:rsidRPr="6467ABD5">
              <w:rPr>
                <w:highlight w:val="white"/>
              </w:rPr>
              <w:t>SLHS 714</w:t>
            </w:r>
          </w:p>
        </w:tc>
        <w:tc>
          <w:tcPr>
            <w:tcW w:w="5517" w:type="dxa"/>
          </w:tcPr>
          <w:p w14:paraId="5A6605FB" w14:textId="5CA69033" w:rsidR="696C1736" w:rsidRDefault="696C1736" w:rsidP="696C1736">
            <w:pPr>
              <w:pStyle w:val="Normal1"/>
              <w:rPr>
                <w:highlight w:val="white"/>
              </w:rPr>
            </w:pPr>
            <w:r w:rsidRPr="696C1736">
              <w:rPr>
                <w:highlight w:val="white"/>
              </w:rPr>
              <w:t>Interprofessional Education &amp; Family-Centered Practice</w:t>
            </w:r>
          </w:p>
        </w:tc>
        <w:tc>
          <w:tcPr>
            <w:tcW w:w="1179" w:type="dxa"/>
          </w:tcPr>
          <w:p w14:paraId="6D96EE56" w14:textId="3643164D" w:rsidR="696C1736" w:rsidRDefault="696C1736" w:rsidP="696C1736">
            <w:pPr>
              <w:pStyle w:val="Normal1"/>
              <w:jc w:val="center"/>
              <w:rPr>
                <w:highlight w:val="white"/>
              </w:rPr>
            </w:pPr>
            <w:r w:rsidRPr="696C1736">
              <w:rPr>
                <w:highlight w:val="white"/>
              </w:rPr>
              <w:t>1</w:t>
            </w:r>
          </w:p>
        </w:tc>
      </w:tr>
      <w:tr w:rsidR="00F5040C" w14:paraId="405FF8EE" w14:textId="77777777" w:rsidTr="746A45F9">
        <w:tc>
          <w:tcPr>
            <w:tcW w:w="2160" w:type="dxa"/>
          </w:tcPr>
          <w:p w14:paraId="044CCBE8" w14:textId="77777777" w:rsidR="00F5040C" w:rsidRPr="00B665BA" w:rsidRDefault="00F5040C" w:rsidP="00AD03E0">
            <w:pPr>
              <w:pStyle w:val="Normal1"/>
              <w:pBdr>
                <w:top w:val="none" w:sz="0" w:space="0" w:color="auto"/>
                <w:left w:val="none" w:sz="0" w:space="0" w:color="auto"/>
                <w:bottom w:val="none" w:sz="0" w:space="0" w:color="auto"/>
                <w:right w:val="none" w:sz="0" w:space="0" w:color="auto"/>
                <w:between w:val="none" w:sz="0" w:space="0" w:color="auto"/>
              </w:pBdr>
              <w:contextualSpacing/>
              <w:rPr>
                <w:highlight w:val="white"/>
              </w:rPr>
            </w:pPr>
            <w:r w:rsidRPr="00B665BA">
              <w:rPr>
                <w:highlight w:val="white"/>
              </w:rPr>
              <w:t xml:space="preserve">SLHS 880 + </w:t>
            </w:r>
          </w:p>
          <w:p w14:paraId="1137351D" w14:textId="414439BE" w:rsidR="00F5040C" w:rsidRPr="00B665BA" w:rsidRDefault="696C1736" w:rsidP="696C1736">
            <w:pPr>
              <w:pStyle w:val="Normal1"/>
              <w:pBdr>
                <w:top w:val="none" w:sz="0" w:space="0" w:color="auto"/>
                <w:left w:val="none" w:sz="0" w:space="0" w:color="auto"/>
                <w:bottom w:val="none" w:sz="0" w:space="0" w:color="auto"/>
                <w:right w:val="none" w:sz="0" w:space="0" w:color="auto"/>
                <w:between w:val="none" w:sz="0" w:space="0" w:color="auto"/>
              </w:pBdr>
              <w:contextualSpacing/>
              <w:rPr>
                <w:highlight w:val="white"/>
              </w:rPr>
            </w:pPr>
            <w:r w:rsidRPr="696C1736">
              <w:rPr>
                <w:highlight w:val="white"/>
              </w:rPr>
              <w:t>SLHS 713</w:t>
            </w:r>
          </w:p>
        </w:tc>
        <w:tc>
          <w:tcPr>
            <w:tcW w:w="5517" w:type="dxa"/>
          </w:tcPr>
          <w:p w14:paraId="1C860AC3" w14:textId="66AA574D" w:rsidR="00F5040C" w:rsidRPr="00B665BA" w:rsidRDefault="75702854" w:rsidP="75702854">
            <w:pPr>
              <w:pStyle w:val="Normal1"/>
              <w:pBdr>
                <w:top w:val="none" w:sz="0" w:space="0" w:color="auto"/>
                <w:left w:val="none" w:sz="0" w:space="0" w:color="auto"/>
                <w:bottom w:val="none" w:sz="0" w:space="0" w:color="auto"/>
                <w:right w:val="none" w:sz="0" w:space="0" w:color="auto"/>
                <w:between w:val="none" w:sz="0" w:space="0" w:color="auto"/>
              </w:pBdr>
              <w:contextualSpacing/>
              <w:rPr>
                <w:highlight w:val="white"/>
              </w:rPr>
            </w:pPr>
            <w:r w:rsidRPr="75702854">
              <w:rPr>
                <w:highlight w:val="white"/>
              </w:rPr>
              <w:t>Advanced Communication Therapy (Clinic #2 of 2) + Seminar in Therapy- Adult Clinic</w:t>
            </w:r>
          </w:p>
          <w:p w14:paraId="0DFD44FF" w14:textId="701A1D56" w:rsidR="00F5040C" w:rsidRPr="00B665BA" w:rsidRDefault="00F5040C" w:rsidP="696C1736">
            <w:pPr>
              <w:pStyle w:val="Normal1"/>
              <w:pBdr>
                <w:top w:val="none" w:sz="0" w:space="0" w:color="auto"/>
                <w:left w:val="none" w:sz="0" w:space="0" w:color="auto"/>
                <w:bottom w:val="none" w:sz="0" w:space="0" w:color="auto"/>
                <w:right w:val="none" w:sz="0" w:space="0" w:color="auto"/>
                <w:between w:val="none" w:sz="0" w:space="0" w:color="auto"/>
              </w:pBdr>
              <w:contextualSpacing/>
              <w:rPr>
                <w:highlight w:val="white"/>
              </w:rPr>
            </w:pPr>
          </w:p>
        </w:tc>
        <w:tc>
          <w:tcPr>
            <w:tcW w:w="1179" w:type="dxa"/>
          </w:tcPr>
          <w:p w14:paraId="484CAB99" w14:textId="77777777" w:rsidR="00F5040C" w:rsidRPr="00B665BA" w:rsidRDefault="00F5040C" w:rsidP="00AD03E0">
            <w:pPr>
              <w:pStyle w:val="Normal1"/>
              <w:pBdr>
                <w:top w:val="none" w:sz="0" w:space="0" w:color="auto"/>
                <w:left w:val="none" w:sz="0" w:space="0" w:color="auto"/>
                <w:bottom w:val="none" w:sz="0" w:space="0" w:color="auto"/>
                <w:right w:val="none" w:sz="0" w:space="0" w:color="auto"/>
                <w:between w:val="none" w:sz="0" w:space="0" w:color="auto"/>
              </w:pBdr>
              <w:contextualSpacing/>
              <w:jc w:val="center"/>
              <w:rPr>
                <w:highlight w:val="white"/>
              </w:rPr>
            </w:pPr>
            <w:r w:rsidRPr="00B665BA">
              <w:rPr>
                <w:highlight w:val="white"/>
              </w:rPr>
              <w:t>3</w:t>
            </w:r>
          </w:p>
        </w:tc>
      </w:tr>
      <w:tr w:rsidR="00F5040C" w14:paraId="4D04AD03" w14:textId="77777777" w:rsidTr="746A45F9">
        <w:tc>
          <w:tcPr>
            <w:tcW w:w="2160" w:type="dxa"/>
          </w:tcPr>
          <w:p w14:paraId="3CDD8EF7" w14:textId="77777777" w:rsidR="00F5040C" w:rsidRDefault="00F5040C" w:rsidP="00AD03E0">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p>
        </w:tc>
        <w:tc>
          <w:tcPr>
            <w:tcW w:w="5517" w:type="dxa"/>
          </w:tcPr>
          <w:p w14:paraId="1AC25EAB" w14:textId="77777777" w:rsidR="00F5040C" w:rsidRPr="006248C0" w:rsidRDefault="00F5040C" w:rsidP="00AD03E0">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r w:rsidRPr="006248C0">
              <w:rPr>
                <w:b/>
                <w:highlight w:val="white"/>
              </w:rPr>
              <w:t>Total Units</w:t>
            </w:r>
          </w:p>
        </w:tc>
        <w:tc>
          <w:tcPr>
            <w:tcW w:w="1179" w:type="dxa"/>
          </w:tcPr>
          <w:p w14:paraId="2DB67DCB" w14:textId="3F948BFE" w:rsidR="00F5040C" w:rsidRPr="006248C0" w:rsidRDefault="696C1736" w:rsidP="696C1736">
            <w:pPr>
              <w:pStyle w:val="Normal1"/>
              <w:pBdr>
                <w:top w:val="none" w:sz="0" w:space="0" w:color="auto"/>
                <w:left w:val="none" w:sz="0" w:space="0" w:color="auto"/>
                <w:bottom w:val="none" w:sz="0" w:space="0" w:color="auto"/>
                <w:right w:val="none" w:sz="0" w:space="0" w:color="auto"/>
                <w:between w:val="none" w:sz="0" w:space="0" w:color="auto"/>
              </w:pBdr>
              <w:contextualSpacing/>
              <w:jc w:val="center"/>
              <w:rPr>
                <w:b/>
                <w:bCs/>
                <w:highlight w:val="white"/>
              </w:rPr>
            </w:pPr>
            <w:r w:rsidRPr="696C1736">
              <w:rPr>
                <w:b/>
                <w:bCs/>
                <w:highlight w:val="white"/>
              </w:rPr>
              <w:t>1</w:t>
            </w:r>
            <w:r w:rsidR="007B1586">
              <w:rPr>
                <w:b/>
                <w:bCs/>
                <w:highlight w:val="white"/>
              </w:rPr>
              <w:t>6</w:t>
            </w:r>
          </w:p>
        </w:tc>
      </w:tr>
      <w:tr w:rsidR="501BF2FA" w14:paraId="498E314E" w14:textId="77777777" w:rsidTr="746A45F9">
        <w:tc>
          <w:tcPr>
            <w:tcW w:w="8856" w:type="dxa"/>
            <w:gridSpan w:val="3"/>
          </w:tcPr>
          <w:p w14:paraId="15525474" w14:textId="26BD8325" w:rsidR="501BF2FA" w:rsidRDefault="501BF2FA" w:rsidP="501BF2FA">
            <w:pPr>
              <w:pStyle w:val="Normal1"/>
              <w:rPr>
                <w:b/>
                <w:bCs/>
                <w:sz w:val="23"/>
                <w:szCs w:val="23"/>
              </w:rPr>
            </w:pPr>
            <w:r w:rsidRPr="501BF2FA">
              <w:rPr>
                <w:b/>
                <w:bCs/>
                <w:sz w:val="23"/>
                <w:szCs w:val="23"/>
              </w:rPr>
              <w:t>Year 1 Spring Advising Notes:</w:t>
            </w:r>
          </w:p>
          <w:p w14:paraId="02BD2BCD" w14:textId="39D1FE38" w:rsidR="501BF2FA" w:rsidRDefault="501BF2FA" w:rsidP="501BF2FA">
            <w:pPr>
              <w:pStyle w:val="Normal1"/>
              <w:rPr>
                <w:sz w:val="23"/>
                <w:szCs w:val="23"/>
              </w:rPr>
            </w:pPr>
          </w:p>
          <w:p w14:paraId="099B6F88" w14:textId="03C1930A" w:rsidR="501BF2FA" w:rsidRDefault="501BF2FA" w:rsidP="499260D6">
            <w:pPr>
              <w:pStyle w:val="Normal1"/>
              <w:rPr>
                <w:sz w:val="23"/>
                <w:szCs w:val="23"/>
              </w:rPr>
            </w:pPr>
          </w:p>
        </w:tc>
      </w:tr>
    </w:tbl>
    <w:p w14:paraId="524A0651" w14:textId="36DD2E75" w:rsidR="006248C0" w:rsidRDefault="006248C0" w:rsidP="6FCFBF57">
      <w:pPr>
        <w:pStyle w:val="Normal1"/>
        <w:contextualSpacing/>
      </w:pPr>
    </w:p>
    <w:p w14:paraId="68DD77FD" w14:textId="5DB0EE69" w:rsidR="006248C0" w:rsidRDefault="006248C0" w:rsidP="006248C0">
      <w:pPr>
        <w:pStyle w:val="Normal1"/>
        <w:contextualSpacing/>
        <w:jc w:val="center"/>
        <w:rPr>
          <w:b/>
          <w:highlight w:val="white"/>
        </w:rPr>
      </w:pPr>
      <w:r>
        <w:rPr>
          <w:b/>
          <w:highlight w:val="white"/>
        </w:rPr>
        <w:t>YEAR 1: SUMMER</w:t>
      </w:r>
    </w:p>
    <w:tbl>
      <w:tblPr>
        <w:tblStyle w:val="TableGrid"/>
        <w:tblW w:w="8856" w:type="dxa"/>
        <w:tblLook w:val="04A0" w:firstRow="1" w:lastRow="0" w:firstColumn="1" w:lastColumn="0" w:noHBand="0" w:noVBand="1"/>
      </w:tblPr>
      <w:tblGrid>
        <w:gridCol w:w="2130"/>
        <w:gridCol w:w="5565"/>
        <w:gridCol w:w="1161"/>
      </w:tblGrid>
      <w:tr w:rsidR="006248C0" w14:paraId="083B356E" w14:textId="77777777" w:rsidTr="43AC1016">
        <w:tc>
          <w:tcPr>
            <w:tcW w:w="2130" w:type="dxa"/>
          </w:tcPr>
          <w:p w14:paraId="1351166E" w14:textId="77777777" w:rsidR="006248C0" w:rsidRPr="00B524FB" w:rsidRDefault="006248C0" w:rsidP="00AD03E0">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r>
              <w:rPr>
                <w:b/>
                <w:highlight w:val="white"/>
              </w:rPr>
              <w:t>Course #</w:t>
            </w:r>
          </w:p>
        </w:tc>
        <w:tc>
          <w:tcPr>
            <w:tcW w:w="5565" w:type="dxa"/>
          </w:tcPr>
          <w:p w14:paraId="28D6348E" w14:textId="77777777" w:rsidR="006248C0" w:rsidRDefault="006248C0" w:rsidP="00AD03E0">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r>
              <w:rPr>
                <w:b/>
                <w:highlight w:val="white"/>
              </w:rPr>
              <w:t>Course Name</w:t>
            </w:r>
          </w:p>
        </w:tc>
        <w:tc>
          <w:tcPr>
            <w:tcW w:w="1161" w:type="dxa"/>
          </w:tcPr>
          <w:p w14:paraId="3CAB0713" w14:textId="77777777" w:rsidR="006248C0" w:rsidRDefault="006248C0" w:rsidP="00AD03E0">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r>
              <w:rPr>
                <w:b/>
                <w:highlight w:val="white"/>
              </w:rPr>
              <w:t>Units</w:t>
            </w:r>
          </w:p>
        </w:tc>
      </w:tr>
      <w:tr w:rsidR="006248C0" w14:paraId="151E7A63" w14:textId="77777777" w:rsidTr="43AC1016">
        <w:tc>
          <w:tcPr>
            <w:tcW w:w="2130" w:type="dxa"/>
          </w:tcPr>
          <w:p w14:paraId="576F571A" w14:textId="171E254C" w:rsidR="006248C0" w:rsidRPr="00B665BA" w:rsidRDefault="57D1F259" w:rsidP="3EEE21F9">
            <w:pPr>
              <w:pStyle w:val="Normal1"/>
              <w:pBdr>
                <w:top w:val="none" w:sz="0" w:space="0" w:color="auto"/>
                <w:left w:val="none" w:sz="0" w:space="0" w:color="auto"/>
                <w:bottom w:val="none" w:sz="0" w:space="0" w:color="auto"/>
                <w:right w:val="none" w:sz="0" w:space="0" w:color="auto"/>
                <w:between w:val="none" w:sz="0" w:space="0" w:color="auto"/>
              </w:pBdr>
              <w:contextualSpacing/>
              <w:rPr>
                <w:highlight w:val="white"/>
              </w:rPr>
            </w:pPr>
            <w:r w:rsidRPr="57D1F259">
              <w:rPr>
                <w:highlight w:val="white"/>
              </w:rPr>
              <w:t>SLHS 702</w:t>
            </w:r>
          </w:p>
        </w:tc>
        <w:tc>
          <w:tcPr>
            <w:tcW w:w="5565" w:type="dxa"/>
          </w:tcPr>
          <w:p w14:paraId="656D672C" w14:textId="16987251" w:rsidR="006248C0" w:rsidRPr="00B665BA" w:rsidRDefault="696C1736" w:rsidP="696C1736">
            <w:pPr>
              <w:pStyle w:val="Normal1"/>
              <w:pBdr>
                <w:top w:val="none" w:sz="0" w:space="0" w:color="auto"/>
                <w:left w:val="none" w:sz="0" w:space="0" w:color="auto"/>
                <w:bottom w:val="none" w:sz="0" w:space="0" w:color="auto"/>
                <w:right w:val="none" w:sz="0" w:space="0" w:color="auto"/>
                <w:between w:val="none" w:sz="0" w:space="0" w:color="auto"/>
              </w:pBdr>
              <w:spacing w:line="259" w:lineRule="auto"/>
              <w:contextualSpacing/>
              <w:rPr>
                <w:highlight w:val="white"/>
              </w:rPr>
            </w:pPr>
            <w:r w:rsidRPr="696C1736">
              <w:rPr>
                <w:highlight w:val="white"/>
              </w:rPr>
              <w:t>Social Communication Development</w:t>
            </w:r>
          </w:p>
        </w:tc>
        <w:tc>
          <w:tcPr>
            <w:tcW w:w="1161" w:type="dxa"/>
          </w:tcPr>
          <w:p w14:paraId="311BDDF3" w14:textId="77777777" w:rsidR="006248C0" w:rsidRPr="00B665BA" w:rsidRDefault="006248C0" w:rsidP="00AD03E0">
            <w:pPr>
              <w:pStyle w:val="Normal1"/>
              <w:pBdr>
                <w:top w:val="none" w:sz="0" w:space="0" w:color="auto"/>
                <w:left w:val="none" w:sz="0" w:space="0" w:color="auto"/>
                <w:bottom w:val="none" w:sz="0" w:space="0" w:color="auto"/>
                <w:right w:val="none" w:sz="0" w:space="0" w:color="auto"/>
                <w:between w:val="none" w:sz="0" w:space="0" w:color="auto"/>
              </w:pBdr>
              <w:contextualSpacing/>
              <w:jc w:val="center"/>
              <w:rPr>
                <w:highlight w:val="white"/>
              </w:rPr>
            </w:pPr>
            <w:r w:rsidRPr="00B665BA">
              <w:rPr>
                <w:highlight w:val="white"/>
              </w:rPr>
              <w:t>3</w:t>
            </w:r>
          </w:p>
        </w:tc>
      </w:tr>
      <w:tr w:rsidR="006248C0" w14:paraId="2ECD4B2B" w14:textId="77777777" w:rsidTr="43AC1016">
        <w:tc>
          <w:tcPr>
            <w:tcW w:w="2130" w:type="dxa"/>
          </w:tcPr>
          <w:p w14:paraId="279F16C4" w14:textId="1DF0F294" w:rsidR="006248C0" w:rsidRPr="00B665BA" w:rsidRDefault="696C1736" w:rsidP="696C1736">
            <w:pPr>
              <w:pStyle w:val="Normal1"/>
              <w:pBdr>
                <w:top w:val="none" w:sz="0" w:space="0" w:color="auto"/>
                <w:left w:val="none" w:sz="0" w:space="0" w:color="auto"/>
                <w:bottom w:val="none" w:sz="0" w:space="0" w:color="auto"/>
                <w:right w:val="none" w:sz="0" w:space="0" w:color="auto"/>
                <w:between w:val="none" w:sz="0" w:space="0" w:color="auto"/>
              </w:pBdr>
              <w:spacing w:line="259" w:lineRule="auto"/>
              <w:contextualSpacing/>
              <w:rPr>
                <w:highlight w:val="white"/>
              </w:rPr>
            </w:pPr>
            <w:r w:rsidRPr="696C1736">
              <w:rPr>
                <w:highlight w:val="white"/>
              </w:rPr>
              <w:t>SLHS 70</w:t>
            </w:r>
            <w:r w:rsidR="00FC0218">
              <w:rPr>
                <w:highlight w:val="white"/>
              </w:rPr>
              <w:t>9</w:t>
            </w:r>
          </w:p>
        </w:tc>
        <w:tc>
          <w:tcPr>
            <w:tcW w:w="5565" w:type="dxa"/>
          </w:tcPr>
          <w:p w14:paraId="1D391A7F" w14:textId="58162983" w:rsidR="006248C0" w:rsidRPr="00B665BA" w:rsidRDefault="00FC0218" w:rsidP="696C1736">
            <w:pPr>
              <w:pStyle w:val="Normal1"/>
              <w:pBdr>
                <w:top w:val="none" w:sz="0" w:space="0" w:color="auto"/>
                <w:left w:val="none" w:sz="0" w:space="0" w:color="auto"/>
                <w:bottom w:val="none" w:sz="0" w:space="0" w:color="auto"/>
                <w:right w:val="none" w:sz="0" w:space="0" w:color="auto"/>
                <w:between w:val="none" w:sz="0" w:space="0" w:color="auto"/>
              </w:pBdr>
              <w:spacing w:line="259" w:lineRule="auto"/>
              <w:contextualSpacing/>
              <w:rPr>
                <w:highlight w:val="white"/>
              </w:rPr>
            </w:pPr>
            <w:r>
              <w:rPr>
                <w:highlight w:val="white"/>
              </w:rPr>
              <w:t xml:space="preserve">Speech Sound Production </w:t>
            </w:r>
          </w:p>
        </w:tc>
        <w:tc>
          <w:tcPr>
            <w:tcW w:w="1161" w:type="dxa"/>
          </w:tcPr>
          <w:p w14:paraId="32BA43F1" w14:textId="77777777" w:rsidR="006248C0" w:rsidRPr="00B665BA" w:rsidRDefault="006248C0" w:rsidP="00AD03E0">
            <w:pPr>
              <w:pStyle w:val="Normal1"/>
              <w:pBdr>
                <w:top w:val="none" w:sz="0" w:space="0" w:color="auto"/>
                <w:left w:val="none" w:sz="0" w:space="0" w:color="auto"/>
                <w:bottom w:val="none" w:sz="0" w:space="0" w:color="auto"/>
                <w:right w:val="none" w:sz="0" w:space="0" w:color="auto"/>
                <w:between w:val="none" w:sz="0" w:space="0" w:color="auto"/>
              </w:pBdr>
              <w:contextualSpacing/>
              <w:jc w:val="center"/>
              <w:rPr>
                <w:highlight w:val="white"/>
              </w:rPr>
            </w:pPr>
            <w:r w:rsidRPr="00B665BA">
              <w:rPr>
                <w:highlight w:val="white"/>
              </w:rPr>
              <w:t>3</w:t>
            </w:r>
          </w:p>
        </w:tc>
      </w:tr>
      <w:tr w:rsidR="006248C0" w14:paraId="31F75D79" w14:textId="77777777" w:rsidTr="43AC1016">
        <w:tc>
          <w:tcPr>
            <w:tcW w:w="2130" w:type="dxa"/>
          </w:tcPr>
          <w:p w14:paraId="14C98990" w14:textId="77777777" w:rsidR="006248C0" w:rsidRDefault="006248C0" w:rsidP="00AD03E0">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p>
        </w:tc>
        <w:tc>
          <w:tcPr>
            <w:tcW w:w="5565" w:type="dxa"/>
          </w:tcPr>
          <w:p w14:paraId="12AF2418" w14:textId="77777777" w:rsidR="006248C0" w:rsidRPr="006248C0" w:rsidRDefault="006248C0" w:rsidP="00AD03E0">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r w:rsidRPr="006248C0">
              <w:rPr>
                <w:b/>
                <w:highlight w:val="white"/>
              </w:rPr>
              <w:t>Total Units</w:t>
            </w:r>
          </w:p>
        </w:tc>
        <w:tc>
          <w:tcPr>
            <w:tcW w:w="1161" w:type="dxa"/>
          </w:tcPr>
          <w:p w14:paraId="64086AD5" w14:textId="6CA57ADE" w:rsidR="006248C0" w:rsidRPr="006248C0" w:rsidRDefault="43AC1016" w:rsidP="43AC1016">
            <w:pPr>
              <w:pStyle w:val="Normal1"/>
              <w:spacing w:line="259" w:lineRule="auto"/>
              <w:contextualSpacing/>
              <w:jc w:val="center"/>
            </w:pPr>
            <w:r w:rsidRPr="43AC1016">
              <w:rPr>
                <w:b/>
                <w:bCs/>
                <w:highlight w:val="white"/>
              </w:rPr>
              <w:t>6</w:t>
            </w:r>
          </w:p>
        </w:tc>
      </w:tr>
      <w:tr w:rsidR="501BF2FA" w14:paraId="559A48EC" w14:textId="77777777" w:rsidTr="43AC1016">
        <w:trPr>
          <w:trHeight w:val="300"/>
        </w:trPr>
        <w:tc>
          <w:tcPr>
            <w:tcW w:w="8856" w:type="dxa"/>
            <w:gridSpan w:val="3"/>
          </w:tcPr>
          <w:p w14:paraId="7E7EB925" w14:textId="6F6B9219" w:rsidR="501BF2FA" w:rsidRDefault="501BF2FA" w:rsidP="501BF2FA">
            <w:pPr>
              <w:pStyle w:val="Normal1"/>
              <w:rPr>
                <w:b/>
                <w:bCs/>
                <w:sz w:val="23"/>
                <w:szCs w:val="23"/>
              </w:rPr>
            </w:pPr>
            <w:r w:rsidRPr="501BF2FA">
              <w:rPr>
                <w:b/>
                <w:bCs/>
                <w:sz w:val="23"/>
                <w:szCs w:val="23"/>
              </w:rPr>
              <w:t>Year 1 Summer Advising Notes:</w:t>
            </w:r>
          </w:p>
          <w:p w14:paraId="7F75FE15" w14:textId="16EA1C70" w:rsidR="501BF2FA" w:rsidRDefault="501BF2FA" w:rsidP="501BF2FA">
            <w:pPr>
              <w:pStyle w:val="Normal1"/>
              <w:rPr>
                <w:sz w:val="23"/>
                <w:szCs w:val="23"/>
              </w:rPr>
            </w:pPr>
          </w:p>
          <w:p w14:paraId="29255929" w14:textId="7CD71887" w:rsidR="501BF2FA" w:rsidRDefault="501BF2FA" w:rsidP="501BF2FA">
            <w:pPr>
              <w:pStyle w:val="Normal1"/>
              <w:rPr>
                <w:sz w:val="23"/>
                <w:szCs w:val="23"/>
              </w:rPr>
            </w:pPr>
          </w:p>
          <w:p w14:paraId="0CCC7FA0" w14:textId="1625212A" w:rsidR="501BF2FA" w:rsidRDefault="501BF2FA" w:rsidP="501BF2FA">
            <w:pPr>
              <w:pStyle w:val="Normal1"/>
              <w:rPr>
                <w:sz w:val="23"/>
                <w:szCs w:val="23"/>
              </w:rPr>
            </w:pPr>
          </w:p>
        </w:tc>
      </w:tr>
    </w:tbl>
    <w:p w14:paraId="7CE1433D" w14:textId="22B8EB39" w:rsidR="006248C0" w:rsidRDefault="006248C0" w:rsidP="6FCFBF57">
      <w:pPr>
        <w:pStyle w:val="Normal1"/>
        <w:contextualSpacing/>
      </w:pPr>
    </w:p>
    <w:p w14:paraId="3D97F1FD" w14:textId="12B12DD3" w:rsidR="00AA278C" w:rsidRDefault="00AA278C" w:rsidP="00AA278C">
      <w:pPr>
        <w:pStyle w:val="Normal1"/>
        <w:contextualSpacing/>
        <w:jc w:val="center"/>
        <w:rPr>
          <w:b/>
          <w:highlight w:val="white"/>
        </w:rPr>
      </w:pPr>
      <w:r>
        <w:rPr>
          <w:b/>
          <w:highlight w:val="white"/>
        </w:rPr>
        <w:t>YEAR 2: FALL</w:t>
      </w:r>
    </w:p>
    <w:tbl>
      <w:tblPr>
        <w:tblStyle w:val="TableGrid"/>
        <w:tblW w:w="8856" w:type="dxa"/>
        <w:tblLook w:val="04A0" w:firstRow="1" w:lastRow="0" w:firstColumn="1" w:lastColumn="0" w:noHBand="0" w:noVBand="1"/>
      </w:tblPr>
      <w:tblGrid>
        <w:gridCol w:w="2100"/>
        <w:gridCol w:w="5625"/>
        <w:gridCol w:w="1131"/>
      </w:tblGrid>
      <w:tr w:rsidR="00AA278C" w14:paraId="64CF0F54" w14:textId="77777777" w:rsidTr="56A374F6">
        <w:tc>
          <w:tcPr>
            <w:tcW w:w="2100" w:type="dxa"/>
          </w:tcPr>
          <w:p w14:paraId="092B4AD5" w14:textId="77777777" w:rsidR="00AA278C" w:rsidRPr="00B524FB" w:rsidRDefault="00AA278C" w:rsidP="00AD03E0">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r>
              <w:rPr>
                <w:b/>
                <w:highlight w:val="white"/>
              </w:rPr>
              <w:t>Course #</w:t>
            </w:r>
          </w:p>
        </w:tc>
        <w:tc>
          <w:tcPr>
            <w:tcW w:w="5625" w:type="dxa"/>
          </w:tcPr>
          <w:p w14:paraId="5CE291A3" w14:textId="77777777" w:rsidR="00AA278C" w:rsidRDefault="00AA278C" w:rsidP="00AD03E0">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r>
              <w:rPr>
                <w:b/>
                <w:highlight w:val="white"/>
              </w:rPr>
              <w:t>Course Name</w:t>
            </w:r>
          </w:p>
        </w:tc>
        <w:tc>
          <w:tcPr>
            <w:tcW w:w="1131" w:type="dxa"/>
          </w:tcPr>
          <w:p w14:paraId="7AFA0642" w14:textId="77777777" w:rsidR="00AA278C" w:rsidRDefault="00AA278C" w:rsidP="00AD03E0">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r>
              <w:rPr>
                <w:b/>
                <w:highlight w:val="white"/>
              </w:rPr>
              <w:t>Units</w:t>
            </w:r>
          </w:p>
        </w:tc>
      </w:tr>
      <w:tr w:rsidR="007B1586" w14:paraId="388BCE4D" w14:textId="77777777" w:rsidTr="56A374F6">
        <w:tc>
          <w:tcPr>
            <w:tcW w:w="2100" w:type="dxa"/>
          </w:tcPr>
          <w:p w14:paraId="12FA3D4B" w14:textId="5EA8E169" w:rsidR="007B1586" w:rsidRPr="56A374F6" w:rsidRDefault="007B1586" w:rsidP="007B1586">
            <w:pPr>
              <w:pStyle w:val="Normal1"/>
              <w:pBdr>
                <w:top w:val="none" w:sz="0" w:space="0" w:color="000000"/>
                <w:left w:val="none" w:sz="0" w:space="0" w:color="000000"/>
                <w:bottom w:val="none" w:sz="0" w:space="0" w:color="000000"/>
                <w:right w:val="none" w:sz="0" w:space="0" w:color="000000"/>
                <w:between w:val="none" w:sz="0" w:space="0" w:color="000000"/>
              </w:pBdr>
              <w:contextualSpacing/>
              <w:rPr>
                <w:highlight w:val="white"/>
              </w:rPr>
            </w:pPr>
            <w:r w:rsidRPr="36ACF556">
              <w:rPr>
                <w:color w:val="auto"/>
                <w:highlight w:val="white"/>
              </w:rPr>
              <w:t>SLHS 755</w:t>
            </w:r>
          </w:p>
        </w:tc>
        <w:tc>
          <w:tcPr>
            <w:tcW w:w="5625" w:type="dxa"/>
          </w:tcPr>
          <w:p w14:paraId="250E1C59" w14:textId="0FDC6977" w:rsidR="007B1586" w:rsidRPr="746A45F9" w:rsidRDefault="007B1586" w:rsidP="007B1586">
            <w:pPr>
              <w:pStyle w:val="Normal1"/>
              <w:pBdr>
                <w:top w:val="none" w:sz="0" w:space="0" w:color="000000"/>
                <w:left w:val="none" w:sz="0" w:space="0" w:color="000000"/>
                <w:bottom w:val="none" w:sz="0" w:space="0" w:color="000000"/>
                <w:right w:val="none" w:sz="0" w:space="0" w:color="000000"/>
                <w:between w:val="none" w:sz="0" w:space="0" w:color="000000"/>
              </w:pBdr>
              <w:spacing w:line="259" w:lineRule="auto"/>
              <w:contextualSpacing/>
              <w:rPr>
                <w:highlight w:val="white"/>
              </w:rPr>
            </w:pPr>
            <w:r w:rsidRPr="36ACF556">
              <w:rPr>
                <w:rFonts w:asciiTheme="minorHAnsi" w:hAnsiTheme="minorHAnsi" w:cs="Calibri"/>
                <w:color w:val="auto"/>
              </w:rPr>
              <w:t>Fluency</w:t>
            </w:r>
          </w:p>
        </w:tc>
        <w:tc>
          <w:tcPr>
            <w:tcW w:w="1131" w:type="dxa"/>
          </w:tcPr>
          <w:p w14:paraId="29623B5B" w14:textId="15C6B86D" w:rsidR="007B1586" w:rsidRPr="746A45F9" w:rsidRDefault="007B1586" w:rsidP="007B1586">
            <w:pPr>
              <w:pStyle w:val="Normal1"/>
              <w:pBdr>
                <w:top w:val="none" w:sz="0" w:space="0" w:color="000000"/>
                <w:left w:val="none" w:sz="0" w:space="0" w:color="000000"/>
                <w:bottom w:val="none" w:sz="0" w:space="0" w:color="000000"/>
                <w:right w:val="none" w:sz="0" w:space="0" w:color="000000"/>
                <w:between w:val="none" w:sz="0" w:space="0" w:color="000000"/>
              </w:pBdr>
              <w:contextualSpacing/>
              <w:jc w:val="center"/>
              <w:rPr>
                <w:highlight w:val="white"/>
              </w:rPr>
            </w:pPr>
            <w:r w:rsidRPr="36ACF556">
              <w:rPr>
                <w:color w:val="auto"/>
                <w:highlight w:val="white"/>
              </w:rPr>
              <w:t>3</w:t>
            </w:r>
          </w:p>
        </w:tc>
      </w:tr>
      <w:tr w:rsidR="00AA278C" w14:paraId="71DF0081" w14:textId="77777777" w:rsidTr="56A374F6">
        <w:tc>
          <w:tcPr>
            <w:tcW w:w="2100" w:type="dxa"/>
          </w:tcPr>
          <w:p w14:paraId="768C055E" w14:textId="3662641B" w:rsidR="00AA278C" w:rsidRPr="00B665BA" w:rsidRDefault="56A374F6" w:rsidP="56A374F6">
            <w:pPr>
              <w:pStyle w:val="Normal1"/>
              <w:pBdr>
                <w:top w:val="none" w:sz="0" w:space="0" w:color="000000"/>
                <w:left w:val="none" w:sz="0" w:space="0" w:color="000000"/>
                <w:bottom w:val="none" w:sz="0" w:space="0" w:color="000000"/>
                <w:right w:val="none" w:sz="0" w:space="0" w:color="000000"/>
                <w:between w:val="none" w:sz="0" w:space="0" w:color="000000"/>
              </w:pBdr>
              <w:contextualSpacing/>
              <w:rPr>
                <w:highlight w:val="white"/>
              </w:rPr>
            </w:pPr>
            <w:r w:rsidRPr="56A374F6">
              <w:rPr>
                <w:highlight w:val="white"/>
              </w:rPr>
              <w:t>SLHS 757</w:t>
            </w:r>
          </w:p>
        </w:tc>
        <w:tc>
          <w:tcPr>
            <w:tcW w:w="5625" w:type="dxa"/>
          </w:tcPr>
          <w:p w14:paraId="74B6F103" w14:textId="62494BF8" w:rsidR="00AA278C" w:rsidRPr="00B665BA" w:rsidRDefault="746A45F9" w:rsidP="746A45F9">
            <w:pPr>
              <w:pStyle w:val="Normal1"/>
              <w:pBdr>
                <w:top w:val="none" w:sz="0" w:space="0" w:color="000000"/>
                <w:left w:val="none" w:sz="0" w:space="0" w:color="000000"/>
                <w:bottom w:val="none" w:sz="0" w:space="0" w:color="000000"/>
                <w:right w:val="none" w:sz="0" w:space="0" w:color="000000"/>
                <w:between w:val="none" w:sz="0" w:space="0" w:color="000000"/>
              </w:pBdr>
              <w:spacing w:line="259" w:lineRule="auto"/>
              <w:contextualSpacing/>
              <w:rPr>
                <w:highlight w:val="white"/>
              </w:rPr>
            </w:pPr>
            <w:r w:rsidRPr="746A45F9">
              <w:rPr>
                <w:highlight w:val="white"/>
              </w:rPr>
              <w:t xml:space="preserve">Aural Rehabilitation </w:t>
            </w:r>
          </w:p>
        </w:tc>
        <w:tc>
          <w:tcPr>
            <w:tcW w:w="1131" w:type="dxa"/>
          </w:tcPr>
          <w:p w14:paraId="294908B0" w14:textId="77777777" w:rsidR="00AA278C" w:rsidRPr="00B665BA" w:rsidRDefault="746A45F9" w:rsidP="746A45F9">
            <w:pPr>
              <w:pStyle w:val="Normal1"/>
              <w:pBdr>
                <w:top w:val="none" w:sz="0" w:space="0" w:color="000000"/>
                <w:left w:val="none" w:sz="0" w:space="0" w:color="000000"/>
                <w:bottom w:val="none" w:sz="0" w:space="0" w:color="000000"/>
                <w:right w:val="none" w:sz="0" w:space="0" w:color="000000"/>
                <w:between w:val="none" w:sz="0" w:space="0" w:color="000000"/>
              </w:pBdr>
              <w:contextualSpacing/>
              <w:jc w:val="center"/>
              <w:rPr>
                <w:highlight w:val="white"/>
              </w:rPr>
            </w:pPr>
            <w:r w:rsidRPr="746A45F9">
              <w:rPr>
                <w:highlight w:val="white"/>
              </w:rPr>
              <w:t>3</w:t>
            </w:r>
          </w:p>
        </w:tc>
      </w:tr>
      <w:tr w:rsidR="00AA278C" w14:paraId="173AF42F" w14:textId="77777777" w:rsidTr="56A374F6">
        <w:tc>
          <w:tcPr>
            <w:tcW w:w="2100" w:type="dxa"/>
          </w:tcPr>
          <w:p w14:paraId="4E4F55D1" w14:textId="1B2D6512" w:rsidR="00AA278C" w:rsidRPr="00B665BA" w:rsidRDefault="746A45F9" w:rsidP="746A45F9">
            <w:pPr>
              <w:pStyle w:val="Normal1"/>
              <w:pBdr>
                <w:top w:val="none" w:sz="0" w:space="0" w:color="000000"/>
                <w:left w:val="none" w:sz="0" w:space="0" w:color="000000"/>
                <w:bottom w:val="none" w:sz="0" w:space="0" w:color="000000"/>
                <w:right w:val="none" w:sz="0" w:space="0" w:color="000000"/>
                <w:between w:val="none" w:sz="0" w:space="0" w:color="000000"/>
              </w:pBdr>
              <w:contextualSpacing/>
              <w:rPr>
                <w:color w:val="auto"/>
                <w:highlight w:val="white"/>
              </w:rPr>
            </w:pPr>
            <w:r w:rsidRPr="746A45F9">
              <w:rPr>
                <w:color w:val="auto"/>
                <w:highlight w:val="white"/>
              </w:rPr>
              <w:t>SLHS 882 + 712</w:t>
            </w:r>
          </w:p>
        </w:tc>
        <w:tc>
          <w:tcPr>
            <w:tcW w:w="5625" w:type="dxa"/>
          </w:tcPr>
          <w:p w14:paraId="31A04A4D" w14:textId="1F2FAA07" w:rsidR="00AA278C" w:rsidRPr="00B665BA" w:rsidRDefault="746A45F9" w:rsidP="746A45F9">
            <w:pPr>
              <w:pStyle w:val="Normal1"/>
              <w:pBdr>
                <w:top w:val="none" w:sz="0" w:space="0" w:color="000000"/>
                <w:left w:val="none" w:sz="0" w:space="0" w:color="000000"/>
                <w:bottom w:val="none" w:sz="0" w:space="0" w:color="000000"/>
                <w:right w:val="none" w:sz="0" w:space="0" w:color="000000"/>
                <w:between w:val="none" w:sz="0" w:space="0" w:color="000000"/>
              </w:pBdr>
              <w:spacing w:line="259" w:lineRule="auto"/>
              <w:contextualSpacing/>
              <w:rPr>
                <w:color w:val="auto"/>
                <w:highlight w:val="white"/>
              </w:rPr>
            </w:pPr>
            <w:r w:rsidRPr="746A45F9">
              <w:rPr>
                <w:color w:val="auto"/>
                <w:highlight w:val="white"/>
              </w:rPr>
              <w:t xml:space="preserve">Advanced Internship + Advanced Internship Seminar (1 of 2) </w:t>
            </w:r>
          </w:p>
          <w:p w14:paraId="549C0233" w14:textId="270708EF" w:rsidR="00AA278C" w:rsidRPr="00B665BA" w:rsidRDefault="746A45F9" w:rsidP="746A45F9">
            <w:pPr>
              <w:pStyle w:val="Normal1"/>
              <w:pBdr>
                <w:top w:val="none" w:sz="0" w:space="0" w:color="000000"/>
                <w:left w:val="none" w:sz="0" w:space="0" w:color="000000"/>
                <w:bottom w:val="none" w:sz="0" w:space="0" w:color="000000"/>
                <w:right w:val="none" w:sz="0" w:space="0" w:color="000000"/>
                <w:between w:val="none" w:sz="0" w:space="0" w:color="000000"/>
              </w:pBdr>
              <w:spacing w:line="259" w:lineRule="auto"/>
              <w:contextualSpacing/>
              <w:rPr>
                <w:color w:val="auto"/>
                <w:highlight w:val="white"/>
              </w:rPr>
            </w:pPr>
            <w:r w:rsidRPr="746A45F9">
              <w:rPr>
                <w:color w:val="auto"/>
                <w:highlight w:val="white"/>
              </w:rPr>
              <w:t xml:space="preserve">School Internship </w:t>
            </w:r>
          </w:p>
        </w:tc>
        <w:tc>
          <w:tcPr>
            <w:tcW w:w="1131" w:type="dxa"/>
          </w:tcPr>
          <w:p w14:paraId="000D3F1D" w14:textId="1D057411" w:rsidR="00AA278C" w:rsidRPr="00B665BA" w:rsidRDefault="746A45F9" w:rsidP="746A45F9">
            <w:pPr>
              <w:pStyle w:val="Normal1"/>
              <w:pBdr>
                <w:top w:val="none" w:sz="0" w:space="0" w:color="000000"/>
                <w:left w:val="none" w:sz="0" w:space="0" w:color="000000"/>
                <w:bottom w:val="none" w:sz="0" w:space="0" w:color="000000"/>
                <w:right w:val="none" w:sz="0" w:space="0" w:color="000000"/>
                <w:between w:val="none" w:sz="0" w:space="0" w:color="000000"/>
              </w:pBdr>
              <w:contextualSpacing/>
              <w:jc w:val="center"/>
              <w:rPr>
                <w:color w:val="auto"/>
                <w:highlight w:val="white"/>
              </w:rPr>
            </w:pPr>
            <w:r w:rsidRPr="746A45F9">
              <w:rPr>
                <w:color w:val="auto"/>
                <w:highlight w:val="white"/>
              </w:rPr>
              <w:t>6 + 1</w:t>
            </w:r>
          </w:p>
        </w:tc>
      </w:tr>
      <w:tr w:rsidR="0065745A" w14:paraId="5113CA29" w14:textId="77777777" w:rsidTr="56A374F6">
        <w:tc>
          <w:tcPr>
            <w:tcW w:w="2100" w:type="dxa"/>
          </w:tcPr>
          <w:p w14:paraId="0CB7F322" w14:textId="1F424107" w:rsidR="0065745A" w:rsidRPr="0065745A" w:rsidRDefault="746A45F9" w:rsidP="746A45F9">
            <w:pPr>
              <w:pStyle w:val="Normal1"/>
              <w:pBdr>
                <w:top w:val="none" w:sz="0" w:space="0" w:color="000000"/>
                <w:left w:val="none" w:sz="0" w:space="0" w:color="000000"/>
                <w:bottom w:val="none" w:sz="0" w:space="0" w:color="000000"/>
                <w:right w:val="none" w:sz="0" w:space="0" w:color="000000"/>
                <w:between w:val="none" w:sz="0" w:space="0" w:color="000000"/>
              </w:pBdr>
              <w:spacing w:line="259" w:lineRule="auto"/>
              <w:contextualSpacing/>
              <w:rPr>
                <w:color w:val="auto"/>
                <w:highlight w:val="white"/>
              </w:rPr>
            </w:pPr>
            <w:r w:rsidRPr="746A45F9">
              <w:rPr>
                <w:color w:val="auto"/>
                <w:highlight w:val="white"/>
              </w:rPr>
              <w:lastRenderedPageBreak/>
              <w:t>SPED 7</w:t>
            </w:r>
            <w:r w:rsidR="00173D74">
              <w:rPr>
                <w:color w:val="auto"/>
                <w:highlight w:val="white"/>
              </w:rPr>
              <w:t>65</w:t>
            </w:r>
            <w:r w:rsidRPr="746A45F9">
              <w:rPr>
                <w:color w:val="auto"/>
                <w:highlight w:val="white"/>
              </w:rPr>
              <w:t xml:space="preserve"> (Option for students who completed AAC course in undergrad)</w:t>
            </w:r>
          </w:p>
        </w:tc>
        <w:tc>
          <w:tcPr>
            <w:tcW w:w="5625" w:type="dxa"/>
          </w:tcPr>
          <w:p w14:paraId="07F71E98" w14:textId="76CB8EFE" w:rsidR="0065745A" w:rsidRPr="0065745A" w:rsidRDefault="00173D74" w:rsidP="746A45F9">
            <w:pPr>
              <w:pStyle w:val="Normal1"/>
              <w:spacing w:line="259" w:lineRule="auto"/>
              <w:contextualSpacing/>
            </w:pPr>
            <w:r>
              <w:rPr>
                <w:color w:val="000000" w:themeColor="text1"/>
              </w:rPr>
              <w:t xml:space="preserve">AAC in the Schools </w:t>
            </w:r>
          </w:p>
        </w:tc>
        <w:tc>
          <w:tcPr>
            <w:tcW w:w="1131" w:type="dxa"/>
          </w:tcPr>
          <w:p w14:paraId="2E5D6C62" w14:textId="711ED425" w:rsidR="0065745A" w:rsidRPr="0065745A" w:rsidRDefault="746A45F9" w:rsidP="746A45F9">
            <w:pPr>
              <w:pStyle w:val="Normal1"/>
              <w:pBdr>
                <w:top w:val="none" w:sz="0" w:space="0" w:color="000000"/>
                <w:left w:val="none" w:sz="0" w:space="0" w:color="000000"/>
                <w:bottom w:val="none" w:sz="0" w:space="0" w:color="000000"/>
                <w:right w:val="none" w:sz="0" w:space="0" w:color="000000"/>
                <w:between w:val="none" w:sz="0" w:space="0" w:color="000000"/>
              </w:pBdr>
              <w:contextualSpacing/>
              <w:jc w:val="center"/>
              <w:rPr>
                <w:color w:val="auto"/>
                <w:highlight w:val="white"/>
              </w:rPr>
            </w:pPr>
            <w:r w:rsidRPr="746A45F9">
              <w:rPr>
                <w:color w:val="auto"/>
                <w:highlight w:val="white"/>
              </w:rPr>
              <w:t>3</w:t>
            </w:r>
          </w:p>
        </w:tc>
      </w:tr>
      <w:tr w:rsidR="00AA278C" w14:paraId="4275DC37" w14:textId="77777777" w:rsidTr="56A374F6">
        <w:tc>
          <w:tcPr>
            <w:tcW w:w="2100" w:type="dxa"/>
          </w:tcPr>
          <w:p w14:paraId="4BB66ED7" w14:textId="77777777" w:rsidR="00AA278C" w:rsidRDefault="00AA278C" w:rsidP="00AD03E0">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p>
        </w:tc>
        <w:tc>
          <w:tcPr>
            <w:tcW w:w="5625" w:type="dxa"/>
          </w:tcPr>
          <w:p w14:paraId="30C70558" w14:textId="77777777" w:rsidR="00AA278C" w:rsidRPr="006248C0" w:rsidRDefault="00AA278C" w:rsidP="00AD03E0">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r w:rsidRPr="006248C0">
              <w:rPr>
                <w:b/>
                <w:highlight w:val="white"/>
              </w:rPr>
              <w:t>Total Units</w:t>
            </w:r>
          </w:p>
        </w:tc>
        <w:tc>
          <w:tcPr>
            <w:tcW w:w="1131" w:type="dxa"/>
          </w:tcPr>
          <w:p w14:paraId="5E24BD0F" w14:textId="7CFABD23" w:rsidR="00AA278C" w:rsidRPr="006248C0" w:rsidRDefault="746A45F9" w:rsidP="746A45F9">
            <w:pPr>
              <w:pStyle w:val="Normal1"/>
              <w:pBdr>
                <w:top w:val="none" w:sz="0" w:space="0" w:color="000000"/>
                <w:left w:val="none" w:sz="0" w:space="0" w:color="000000"/>
                <w:bottom w:val="none" w:sz="0" w:space="0" w:color="000000"/>
                <w:right w:val="none" w:sz="0" w:space="0" w:color="000000"/>
                <w:between w:val="none" w:sz="0" w:space="0" w:color="000000"/>
              </w:pBdr>
              <w:contextualSpacing/>
              <w:jc w:val="center"/>
              <w:rPr>
                <w:b/>
                <w:bCs/>
                <w:highlight w:val="white"/>
              </w:rPr>
            </w:pPr>
            <w:r w:rsidRPr="746A45F9">
              <w:rPr>
                <w:b/>
                <w:bCs/>
                <w:highlight w:val="white"/>
              </w:rPr>
              <w:t>1</w:t>
            </w:r>
            <w:r w:rsidR="007B1586">
              <w:rPr>
                <w:b/>
                <w:bCs/>
                <w:highlight w:val="white"/>
              </w:rPr>
              <w:t>3</w:t>
            </w:r>
          </w:p>
        </w:tc>
      </w:tr>
      <w:tr w:rsidR="501BF2FA" w14:paraId="566F9A80" w14:textId="77777777" w:rsidTr="56A374F6">
        <w:tc>
          <w:tcPr>
            <w:tcW w:w="8856" w:type="dxa"/>
            <w:gridSpan w:val="3"/>
          </w:tcPr>
          <w:p w14:paraId="56321C6A" w14:textId="2207403C" w:rsidR="501BF2FA" w:rsidRDefault="501BF2FA" w:rsidP="501BF2FA">
            <w:pPr>
              <w:pStyle w:val="Normal1"/>
              <w:rPr>
                <w:b/>
                <w:bCs/>
                <w:sz w:val="23"/>
                <w:szCs w:val="23"/>
              </w:rPr>
            </w:pPr>
            <w:r w:rsidRPr="501BF2FA">
              <w:rPr>
                <w:b/>
                <w:bCs/>
                <w:sz w:val="23"/>
                <w:szCs w:val="23"/>
              </w:rPr>
              <w:t>Year 2 Fall Advising Notes:</w:t>
            </w:r>
          </w:p>
          <w:p w14:paraId="6C6F6AF4" w14:textId="4043E286" w:rsidR="501BF2FA" w:rsidRDefault="501BF2FA" w:rsidP="501BF2FA">
            <w:pPr>
              <w:pStyle w:val="Normal1"/>
              <w:rPr>
                <w:b/>
                <w:bCs/>
                <w:sz w:val="23"/>
                <w:szCs w:val="23"/>
              </w:rPr>
            </w:pPr>
          </w:p>
          <w:p w14:paraId="1F8E213D" w14:textId="13326E93" w:rsidR="501BF2FA" w:rsidRDefault="5161CA18" w:rsidP="5161CA18">
            <w:pPr>
              <w:pStyle w:val="Normal1"/>
              <w:rPr>
                <w:b/>
                <w:bCs/>
                <w:sz w:val="23"/>
                <w:szCs w:val="23"/>
              </w:rPr>
            </w:pPr>
            <w:r w:rsidRPr="5161CA18">
              <w:rPr>
                <w:b/>
                <w:bCs/>
                <w:sz w:val="23"/>
                <w:szCs w:val="23"/>
              </w:rPr>
              <w:t>Interested in Bridge School</w:t>
            </w:r>
          </w:p>
          <w:p w14:paraId="06A84406" w14:textId="49029B15" w:rsidR="501BF2FA" w:rsidRDefault="501BF2FA" w:rsidP="501BF2FA">
            <w:pPr>
              <w:pStyle w:val="Normal1"/>
              <w:rPr>
                <w:b/>
                <w:bCs/>
                <w:sz w:val="23"/>
                <w:szCs w:val="23"/>
              </w:rPr>
            </w:pPr>
          </w:p>
        </w:tc>
      </w:tr>
    </w:tbl>
    <w:p w14:paraId="37606256" w14:textId="721E6736" w:rsidR="007D29F8" w:rsidRDefault="007D29F8" w:rsidP="6FCFBF57">
      <w:pPr>
        <w:pStyle w:val="Normal1"/>
        <w:contextualSpacing/>
      </w:pPr>
    </w:p>
    <w:p w14:paraId="0753571F" w14:textId="23DF174C" w:rsidR="007D29F8" w:rsidRDefault="007D29F8" w:rsidP="007D29F8">
      <w:pPr>
        <w:pStyle w:val="Normal1"/>
        <w:contextualSpacing/>
        <w:jc w:val="center"/>
        <w:rPr>
          <w:b/>
          <w:highlight w:val="white"/>
        </w:rPr>
      </w:pPr>
      <w:r>
        <w:rPr>
          <w:b/>
          <w:highlight w:val="white"/>
        </w:rPr>
        <w:t>YEAR 2: SPRING</w:t>
      </w:r>
    </w:p>
    <w:tbl>
      <w:tblPr>
        <w:tblStyle w:val="TableGrid"/>
        <w:tblW w:w="8856" w:type="dxa"/>
        <w:tblLook w:val="04A0" w:firstRow="1" w:lastRow="0" w:firstColumn="1" w:lastColumn="0" w:noHBand="0" w:noVBand="1"/>
      </w:tblPr>
      <w:tblGrid>
        <w:gridCol w:w="2085"/>
        <w:gridCol w:w="5682"/>
        <w:gridCol w:w="1089"/>
      </w:tblGrid>
      <w:tr w:rsidR="007D29F8" w14:paraId="3C8BDD5F" w14:textId="77777777" w:rsidTr="746A45F9">
        <w:tc>
          <w:tcPr>
            <w:tcW w:w="2085" w:type="dxa"/>
          </w:tcPr>
          <w:p w14:paraId="2341F071" w14:textId="77777777" w:rsidR="007D29F8" w:rsidRPr="00B524FB" w:rsidRDefault="007D29F8" w:rsidP="00AD03E0">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r>
              <w:rPr>
                <w:b/>
                <w:highlight w:val="white"/>
              </w:rPr>
              <w:t>Course #</w:t>
            </w:r>
          </w:p>
        </w:tc>
        <w:tc>
          <w:tcPr>
            <w:tcW w:w="5682" w:type="dxa"/>
          </w:tcPr>
          <w:p w14:paraId="33B1F106" w14:textId="77777777" w:rsidR="007D29F8" w:rsidRDefault="007D29F8" w:rsidP="00AD03E0">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r>
              <w:rPr>
                <w:b/>
                <w:highlight w:val="white"/>
              </w:rPr>
              <w:t>Course Name</w:t>
            </w:r>
          </w:p>
        </w:tc>
        <w:tc>
          <w:tcPr>
            <w:tcW w:w="1089" w:type="dxa"/>
          </w:tcPr>
          <w:p w14:paraId="4C784214" w14:textId="77777777" w:rsidR="007D29F8" w:rsidRDefault="007D29F8" w:rsidP="00AD03E0">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r>
              <w:rPr>
                <w:b/>
                <w:highlight w:val="white"/>
              </w:rPr>
              <w:t>Units</w:t>
            </w:r>
          </w:p>
        </w:tc>
      </w:tr>
      <w:tr w:rsidR="007D29F8" w14:paraId="555EC64B" w14:textId="77777777" w:rsidTr="746A45F9">
        <w:tc>
          <w:tcPr>
            <w:tcW w:w="2085" w:type="dxa"/>
          </w:tcPr>
          <w:p w14:paraId="5CB852C3" w14:textId="4B6DBAF0" w:rsidR="007D29F8" w:rsidRPr="00B665BA" w:rsidRDefault="007D29F8" w:rsidP="00AD03E0">
            <w:pPr>
              <w:pStyle w:val="Normal1"/>
              <w:pBdr>
                <w:top w:val="none" w:sz="0" w:space="0" w:color="auto"/>
                <w:left w:val="none" w:sz="0" w:space="0" w:color="auto"/>
                <w:bottom w:val="none" w:sz="0" w:space="0" w:color="auto"/>
                <w:right w:val="none" w:sz="0" w:space="0" w:color="auto"/>
                <w:between w:val="none" w:sz="0" w:space="0" w:color="auto"/>
              </w:pBdr>
              <w:contextualSpacing/>
              <w:rPr>
                <w:highlight w:val="white"/>
              </w:rPr>
            </w:pPr>
            <w:r>
              <w:rPr>
                <w:highlight w:val="white"/>
              </w:rPr>
              <w:t xml:space="preserve">SLHS </w:t>
            </w:r>
            <w:r w:rsidR="00AD03E0">
              <w:rPr>
                <w:highlight w:val="white"/>
              </w:rPr>
              <w:t>706</w:t>
            </w:r>
          </w:p>
        </w:tc>
        <w:tc>
          <w:tcPr>
            <w:tcW w:w="5682" w:type="dxa"/>
          </w:tcPr>
          <w:p w14:paraId="264BE719" w14:textId="4BC56735" w:rsidR="007D29F8" w:rsidRPr="00B665BA" w:rsidRDefault="00AD03E0" w:rsidP="00AD03E0">
            <w:pPr>
              <w:pStyle w:val="Normal1"/>
              <w:pBdr>
                <w:top w:val="none" w:sz="0" w:space="0" w:color="auto"/>
                <w:left w:val="none" w:sz="0" w:space="0" w:color="auto"/>
                <w:bottom w:val="none" w:sz="0" w:space="0" w:color="auto"/>
                <w:right w:val="none" w:sz="0" w:space="0" w:color="auto"/>
                <w:between w:val="none" w:sz="0" w:space="0" w:color="auto"/>
              </w:pBdr>
              <w:contextualSpacing/>
              <w:rPr>
                <w:highlight w:val="white"/>
              </w:rPr>
            </w:pPr>
            <w:r>
              <w:rPr>
                <w:highlight w:val="white"/>
              </w:rPr>
              <w:t xml:space="preserve">Seminar in Counseling </w:t>
            </w:r>
          </w:p>
        </w:tc>
        <w:tc>
          <w:tcPr>
            <w:tcW w:w="1089" w:type="dxa"/>
          </w:tcPr>
          <w:p w14:paraId="48ED5EE8" w14:textId="77777777" w:rsidR="007D29F8" w:rsidRPr="00B665BA" w:rsidRDefault="007D29F8" w:rsidP="00AD03E0">
            <w:pPr>
              <w:pStyle w:val="Normal1"/>
              <w:pBdr>
                <w:top w:val="none" w:sz="0" w:space="0" w:color="auto"/>
                <w:left w:val="none" w:sz="0" w:space="0" w:color="auto"/>
                <w:bottom w:val="none" w:sz="0" w:space="0" w:color="auto"/>
                <w:right w:val="none" w:sz="0" w:space="0" w:color="auto"/>
                <w:between w:val="none" w:sz="0" w:space="0" w:color="auto"/>
              </w:pBdr>
              <w:contextualSpacing/>
              <w:jc w:val="center"/>
              <w:rPr>
                <w:highlight w:val="white"/>
              </w:rPr>
            </w:pPr>
            <w:r w:rsidRPr="00B665BA">
              <w:rPr>
                <w:highlight w:val="white"/>
              </w:rPr>
              <w:t>3</w:t>
            </w:r>
          </w:p>
        </w:tc>
      </w:tr>
      <w:tr w:rsidR="007D29F8" w14:paraId="2F334AB5" w14:textId="77777777" w:rsidTr="746A45F9">
        <w:tc>
          <w:tcPr>
            <w:tcW w:w="2085" w:type="dxa"/>
          </w:tcPr>
          <w:p w14:paraId="51D860DF" w14:textId="1B2D6512" w:rsidR="007D29F8" w:rsidRPr="00B665BA" w:rsidRDefault="696C1736" w:rsidP="696C1736">
            <w:pPr>
              <w:pStyle w:val="Normal1"/>
              <w:pBdr>
                <w:top w:val="none" w:sz="0" w:space="0" w:color="auto"/>
                <w:left w:val="none" w:sz="0" w:space="0" w:color="auto"/>
                <w:bottom w:val="none" w:sz="0" w:space="0" w:color="auto"/>
                <w:right w:val="none" w:sz="0" w:space="0" w:color="auto"/>
                <w:between w:val="none" w:sz="0" w:space="0" w:color="auto"/>
              </w:pBdr>
              <w:contextualSpacing/>
              <w:rPr>
                <w:highlight w:val="white"/>
              </w:rPr>
            </w:pPr>
            <w:r w:rsidRPr="696C1736">
              <w:rPr>
                <w:highlight w:val="white"/>
              </w:rPr>
              <w:t>SLHS 882 + 712</w:t>
            </w:r>
          </w:p>
          <w:p w14:paraId="2FEA072F" w14:textId="447AB3EA" w:rsidR="007D29F8" w:rsidRPr="00B665BA" w:rsidRDefault="007D29F8" w:rsidP="696C1736">
            <w:pPr>
              <w:pStyle w:val="Normal1"/>
              <w:pBdr>
                <w:top w:val="none" w:sz="0" w:space="0" w:color="auto"/>
                <w:left w:val="none" w:sz="0" w:space="0" w:color="auto"/>
                <w:bottom w:val="none" w:sz="0" w:space="0" w:color="auto"/>
                <w:right w:val="none" w:sz="0" w:space="0" w:color="auto"/>
                <w:between w:val="none" w:sz="0" w:space="0" w:color="auto"/>
              </w:pBdr>
              <w:contextualSpacing/>
              <w:rPr>
                <w:highlight w:val="white"/>
              </w:rPr>
            </w:pPr>
          </w:p>
        </w:tc>
        <w:tc>
          <w:tcPr>
            <w:tcW w:w="5682" w:type="dxa"/>
          </w:tcPr>
          <w:p w14:paraId="0F21681B" w14:textId="06B139DF" w:rsidR="007D29F8" w:rsidRPr="00B665BA" w:rsidRDefault="3C7E01DE" w:rsidP="3C7E01DE">
            <w:pPr>
              <w:pStyle w:val="Normal1"/>
              <w:pBdr>
                <w:top w:val="none" w:sz="0" w:space="0" w:color="auto"/>
                <w:left w:val="none" w:sz="0" w:space="0" w:color="auto"/>
                <w:bottom w:val="none" w:sz="0" w:space="0" w:color="auto"/>
                <w:right w:val="none" w:sz="0" w:space="0" w:color="auto"/>
                <w:between w:val="none" w:sz="0" w:space="0" w:color="auto"/>
              </w:pBdr>
              <w:spacing w:line="259" w:lineRule="auto"/>
              <w:contextualSpacing/>
              <w:rPr>
                <w:highlight w:val="white"/>
              </w:rPr>
            </w:pPr>
            <w:r w:rsidRPr="3C7E01DE">
              <w:rPr>
                <w:highlight w:val="white"/>
              </w:rPr>
              <w:t>Advanced Internship + Advanced Internship Seminar (2 of 2)</w:t>
            </w:r>
          </w:p>
          <w:p w14:paraId="40226B0B" w14:textId="09692DEA" w:rsidR="007D29F8" w:rsidRPr="00B665BA" w:rsidRDefault="5161CA18" w:rsidP="5161CA18">
            <w:pPr>
              <w:pStyle w:val="Normal1"/>
              <w:pBdr>
                <w:top w:val="none" w:sz="0" w:space="0" w:color="auto"/>
                <w:left w:val="none" w:sz="0" w:space="0" w:color="auto"/>
                <w:bottom w:val="none" w:sz="0" w:space="0" w:color="auto"/>
                <w:right w:val="none" w:sz="0" w:space="0" w:color="auto"/>
                <w:between w:val="none" w:sz="0" w:space="0" w:color="auto"/>
              </w:pBdr>
              <w:spacing w:line="259" w:lineRule="auto"/>
              <w:contextualSpacing/>
              <w:rPr>
                <w:highlight w:val="white"/>
              </w:rPr>
            </w:pPr>
            <w:r w:rsidRPr="5161CA18">
              <w:rPr>
                <w:highlight w:val="white"/>
              </w:rPr>
              <w:t>Non-school/ option for second school internship</w:t>
            </w:r>
          </w:p>
        </w:tc>
        <w:tc>
          <w:tcPr>
            <w:tcW w:w="1089" w:type="dxa"/>
          </w:tcPr>
          <w:p w14:paraId="03715E17" w14:textId="77777777" w:rsidR="007D29F8" w:rsidRPr="00B665BA" w:rsidRDefault="007D29F8" w:rsidP="00AD03E0">
            <w:pPr>
              <w:pStyle w:val="Normal1"/>
              <w:pBdr>
                <w:top w:val="none" w:sz="0" w:space="0" w:color="auto"/>
                <w:left w:val="none" w:sz="0" w:space="0" w:color="auto"/>
                <w:bottom w:val="none" w:sz="0" w:space="0" w:color="auto"/>
                <w:right w:val="none" w:sz="0" w:space="0" w:color="auto"/>
                <w:between w:val="none" w:sz="0" w:space="0" w:color="auto"/>
              </w:pBdr>
              <w:contextualSpacing/>
              <w:jc w:val="center"/>
              <w:rPr>
                <w:highlight w:val="white"/>
              </w:rPr>
            </w:pPr>
            <w:r>
              <w:rPr>
                <w:highlight w:val="white"/>
              </w:rPr>
              <w:t>6 + 1</w:t>
            </w:r>
          </w:p>
        </w:tc>
      </w:tr>
      <w:tr w:rsidR="746A45F9" w14:paraId="5136E127" w14:textId="77777777" w:rsidTr="746A45F9">
        <w:trPr>
          <w:trHeight w:val="300"/>
        </w:trPr>
        <w:tc>
          <w:tcPr>
            <w:tcW w:w="2085" w:type="dxa"/>
          </w:tcPr>
          <w:p w14:paraId="76252F52" w14:textId="0738F75C" w:rsidR="746A45F9" w:rsidRDefault="00173D74" w:rsidP="746A45F9">
            <w:pPr>
              <w:pStyle w:val="Normal1"/>
              <w:rPr>
                <w:highlight w:val="white"/>
              </w:rPr>
            </w:pPr>
            <w:r>
              <w:rPr>
                <w:highlight w:val="white"/>
              </w:rPr>
              <w:t xml:space="preserve">SLHS </w:t>
            </w:r>
            <w:proofErr w:type="gramStart"/>
            <w:r>
              <w:rPr>
                <w:highlight w:val="white"/>
              </w:rPr>
              <w:t>757 unit</w:t>
            </w:r>
            <w:proofErr w:type="gramEnd"/>
            <w:r w:rsidR="007B1586">
              <w:rPr>
                <w:highlight w:val="white"/>
              </w:rPr>
              <w:t xml:space="preserve"> replacement course</w:t>
            </w:r>
            <w:r>
              <w:rPr>
                <w:highlight w:val="white"/>
              </w:rPr>
              <w:t xml:space="preserve"> </w:t>
            </w:r>
          </w:p>
        </w:tc>
        <w:tc>
          <w:tcPr>
            <w:tcW w:w="5682" w:type="dxa"/>
          </w:tcPr>
          <w:p w14:paraId="5230B45C" w14:textId="4892385B" w:rsidR="746A45F9" w:rsidRDefault="007B1586" w:rsidP="746A45F9">
            <w:pPr>
              <w:pStyle w:val="Normal1"/>
              <w:spacing w:line="259" w:lineRule="auto"/>
              <w:rPr>
                <w:highlight w:val="white"/>
              </w:rPr>
            </w:pPr>
            <w:r>
              <w:rPr>
                <w:highlight w:val="white"/>
              </w:rPr>
              <w:t>If you took aural rehab in your undergraduate or post-</w:t>
            </w:r>
            <w:proofErr w:type="spellStart"/>
            <w:r>
              <w:rPr>
                <w:highlight w:val="white"/>
              </w:rPr>
              <w:t>bacc</w:t>
            </w:r>
            <w:proofErr w:type="spellEnd"/>
            <w:r>
              <w:rPr>
                <w:highlight w:val="white"/>
              </w:rPr>
              <w:t xml:space="preserve"> program, then you need to replace this course with another 3-unit course that is not listed in the core courses for the M.S.  It can also be </w:t>
            </w:r>
            <w:r>
              <w:rPr>
                <w:highlight w:val="white"/>
              </w:rPr>
              <w:t>SLHS 756 if you took SLHS 754</w:t>
            </w:r>
            <w:r>
              <w:rPr>
                <w:highlight w:val="white"/>
              </w:rPr>
              <w:t xml:space="preserve"> in the spring.  </w:t>
            </w:r>
          </w:p>
        </w:tc>
        <w:tc>
          <w:tcPr>
            <w:tcW w:w="1089" w:type="dxa"/>
          </w:tcPr>
          <w:p w14:paraId="0B8DE638" w14:textId="4C43D9B8" w:rsidR="746A45F9" w:rsidRDefault="007B1586" w:rsidP="746A45F9">
            <w:pPr>
              <w:pStyle w:val="Normal1"/>
              <w:jc w:val="center"/>
              <w:rPr>
                <w:highlight w:val="white"/>
              </w:rPr>
            </w:pPr>
            <w:r>
              <w:rPr>
                <w:highlight w:val="white"/>
              </w:rPr>
              <w:t>(</w:t>
            </w:r>
            <w:r w:rsidR="746A45F9" w:rsidRPr="746A45F9">
              <w:rPr>
                <w:highlight w:val="white"/>
              </w:rPr>
              <w:t>3</w:t>
            </w:r>
            <w:r>
              <w:rPr>
                <w:highlight w:val="white"/>
              </w:rPr>
              <w:t>)</w:t>
            </w:r>
          </w:p>
        </w:tc>
      </w:tr>
      <w:tr w:rsidR="007D29F8" w14:paraId="466B4C0F" w14:textId="77777777" w:rsidTr="746A45F9">
        <w:tc>
          <w:tcPr>
            <w:tcW w:w="2085" w:type="dxa"/>
          </w:tcPr>
          <w:p w14:paraId="5DC5DDFD" w14:textId="4328A382" w:rsidR="007D29F8" w:rsidRPr="0065745A" w:rsidRDefault="696C1736" w:rsidP="696C1736">
            <w:pPr>
              <w:pStyle w:val="Normal1"/>
              <w:pBdr>
                <w:top w:val="none" w:sz="0" w:space="0" w:color="auto"/>
                <w:left w:val="none" w:sz="0" w:space="0" w:color="auto"/>
                <w:bottom w:val="none" w:sz="0" w:space="0" w:color="auto"/>
                <w:right w:val="none" w:sz="0" w:space="0" w:color="auto"/>
                <w:between w:val="none" w:sz="0" w:space="0" w:color="auto"/>
              </w:pBdr>
              <w:contextualSpacing/>
              <w:jc w:val="both"/>
              <w:rPr>
                <w:highlight w:val="white"/>
              </w:rPr>
            </w:pPr>
            <w:r w:rsidRPr="696C1736">
              <w:rPr>
                <w:highlight w:val="white"/>
              </w:rPr>
              <w:t>(SLHS 898 or 895)</w:t>
            </w:r>
          </w:p>
        </w:tc>
        <w:tc>
          <w:tcPr>
            <w:tcW w:w="5682" w:type="dxa"/>
          </w:tcPr>
          <w:p w14:paraId="0AE223C1" w14:textId="0650893F" w:rsidR="007D29F8" w:rsidRPr="0065745A" w:rsidRDefault="5161CA18" w:rsidP="5161CA18">
            <w:pPr>
              <w:pStyle w:val="Normal1"/>
              <w:pBdr>
                <w:top w:val="none" w:sz="0" w:space="0" w:color="auto"/>
                <w:left w:val="none" w:sz="0" w:space="0" w:color="auto"/>
                <w:bottom w:val="none" w:sz="0" w:space="0" w:color="auto"/>
                <w:right w:val="none" w:sz="0" w:space="0" w:color="auto"/>
                <w:between w:val="none" w:sz="0" w:space="0" w:color="auto"/>
              </w:pBdr>
              <w:contextualSpacing/>
              <w:rPr>
                <w:highlight w:val="white"/>
              </w:rPr>
            </w:pPr>
            <w:r w:rsidRPr="5161CA18">
              <w:rPr>
                <w:highlight w:val="white"/>
              </w:rPr>
              <w:t>Thesis or Field Study</w:t>
            </w:r>
          </w:p>
        </w:tc>
        <w:tc>
          <w:tcPr>
            <w:tcW w:w="1089" w:type="dxa"/>
          </w:tcPr>
          <w:p w14:paraId="20826BB9" w14:textId="54DA6A06" w:rsidR="007D29F8" w:rsidRPr="0065745A" w:rsidRDefault="005F3EEF" w:rsidP="00AD03E0">
            <w:pPr>
              <w:pStyle w:val="Normal1"/>
              <w:pBdr>
                <w:top w:val="none" w:sz="0" w:space="0" w:color="auto"/>
                <w:left w:val="none" w:sz="0" w:space="0" w:color="auto"/>
                <w:bottom w:val="none" w:sz="0" w:space="0" w:color="auto"/>
                <w:right w:val="none" w:sz="0" w:space="0" w:color="auto"/>
                <w:between w:val="none" w:sz="0" w:space="0" w:color="auto"/>
              </w:pBdr>
              <w:contextualSpacing/>
              <w:jc w:val="center"/>
              <w:rPr>
                <w:highlight w:val="white"/>
              </w:rPr>
            </w:pPr>
            <w:r>
              <w:rPr>
                <w:highlight w:val="white"/>
              </w:rPr>
              <w:t>(</w:t>
            </w:r>
            <w:r w:rsidR="007D29F8" w:rsidRPr="0065745A">
              <w:rPr>
                <w:highlight w:val="white"/>
              </w:rPr>
              <w:t>3</w:t>
            </w:r>
            <w:r>
              <w:rPr>
                <w:highlight w:val="white"/>
              </w:rPr>
              <w:t>)</w:t>
            </w:r>
          </w:p>
        </w:tc>
      </w:tr>
      <w:tr w:rsidR="00D56181" w14:paraId="67DFEAFF" w14:textId="77777777" w:rsidTr="746A45F9">
        <w:tc>
          <w:tcPr>
            <w:tcW w:w="2085" w:type="dxa"/>
          </w:tcPr>
          <w:p w14:paraId="3E8F770F" w14:textId="144720DD" w:rsidR="00D56181" w:rsidRDefault="00D56181" w:rsidP="00AD03E0">
            <w:pPr>
              <w:pStyle w:val="Normal1"/>
              <w:pBdr>
                <w:top w:val="none" w:sz="0" w:space="0" w:color="auto"/>
                <w:left w:val="none" w:sz="0" w:space="0" w:color="auto"/>
                <w:bottom w:val="none" w:sz="0" w:space="0" w:color="auto"/>
                <w:right w:val="none" w:sz="0" w:space="0" w:color="auto"/>
                <w:between w:val="none" w:sz="0" w:space="0" w:color="auto"/>
              </w:pBdr>
              <w:contextualSpacing/>
              <w:jc w:val="both"/>
              <w:rPr>
                <w:highlight w:val="white"/>
              </w:rPr>
            </w:pPr>
            <w:r>
              <w:rPr>
                <w:highlight w:val="white"/>
              </w:rPr>
              <w:t>SLHS 896EXM</w:t>
            </w:r>
          </w:p>
        </w:tc>
        <w:tc>
          <w:tcPr>
            <w:tcW w:w="5682" w:type="dxa"/>
          </w:tcPr>
          <w:p w14:paraId="20D74275" w14:textId="07C48B2A" w:rsidR="00D56181" w:rsidRDefault="00D56181" w:rsidP="00AD03E0">
            <w:pPr>
              <w:pStyle w:val="Normal1"/>
              <w:pBdr>
                <w:top w:val="none" w:sz="0" w:space="0" w:color="auto"/>
                <w:left w:val="none" w:sz="0" w:space="0" w:color="auto"/>
                <w:bottom w:val="none" w:sz="0" w:space="0" w:color="auto"/>
                <w:right w:val="none" w:sz="0" w:space="0" w:color="auto"/>
                <w:between w:val="none" w:sz="0" w:space="0" w:color="auto"/>
              </w:pBdr>
              <w:contextualSpacing/>
              <w:rPr>
                <w:highlight w:val="white"/>
              </w:rPr>
            </w:pPr>
            <w:r>
              <w:rPr>
                <w:highlight w:val="white"/>
              </w:rPr>
              <w:t>Comprehensive Exam, if not completing Thesis or Field Study</w:t>
            </w:r>
          </w:p>
        </w:tc>
        <w:tc>
          <w:tcPr>
            <w:tcW w:w="1089" w:type="dxa"/>
          </w:tcPr>
          <w:p w14:paraId="7D1D4B55" w14:textId="1A1B8BAC" w:rsidR="00D56181" w:rsidRPr="0065745A" w:rsidRDefault="00D56181" w:rsidP="00AD03E0">
            <w:pPr>
              <w:pStyle w:val="Normal1"/>
              <w:pBdr>
                <w:top w:val="none" w:sz="0" w:space="0" w:color="auto"/>
                <w:left w:val="none" w:sz="0" w:space="0" w:color="auto"/>
                <w:bottom w:val="none" w:sz="0" w:space="0" w:color="auto"/>
                <w:right w:val="none" w:sz="0" w:space="0" w:color="auto"/>
                <w:between w:val="none" w:sz="0" w:space="0" w:color="auto"/>
              </w:pBdr>
              <w:contextualSpacing/>
              <w:jc w:val="center"/>
              <w:rPr>
                <w:highlight w:val="white"/>
              </w:rPr>
            </w:pPr>
            <w:r>
              <w:rPr>
                <w:highlight w:val="white"/>
              </w:rPr>
              <w:t>0</w:t>
            </w:r>
          </w:p>
        </w:tc>
      </w:tr>
      <w:tr w:rsidR="007D29F8" w14:paraId="1FE4B66B" w14:textId="77777777" w:rsidTr="746A45F9">
        <w:tc>
          <w:tcPr>
            <w:tcW w:w="2085" w:type="dxa"/>
          </w:tcPr>
          <w:p w14:paraId="1D51A99A" w14:textId="77777777" w:rsidR="007D29F8" w:rsidRDefault="007D29F8" w:rsidP="00AD03E0">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p>
        </w:tc>
        <w:tc>
          <w:tcPr>
            <w:tcW w:w="5682" w:type="dxa"/>
          </w:tcPr>
          <w:p w14:paraId="60E43DBA" w14:textId="77777777" w:rsidR="007D29F8" w:rsidRPr="006248C0" w:rsidRDefault="007D29F8" w:rsidP="00AD03E0">
            <w:pPr>
              <w:pStyle w:val="Normal1"/>
              <w:pBdr>
                <w:top w:val="none" w:sz="0" w:space="0" w:color="auto"/>
                <w:left w:val="none" w:sz="0" w:space="0" w:color="auto"/>
                <w:bottom w:val="none" w:sz="0" w:space="0" w:color="auto"/>
                <w:right w:val="none" w:sz="0" w:space="0" w:color="auto"/>
                <w:between w:val="none" w:sz="0" w:space="0" w:color="auto"/>
              </w:pBdr>
              <w:contextualSpacing/>
              <w:rPr>
                <w:b/>
                <w:highlight w:val="white"/>
              </w:rPr>
            </w:pPr>
            <w:r w:rsidRPr="006248C0">
              <w:rPr>
                <w:b/>
                <w:highlight w:val="white"/>
              </w:rPr>
              <w:t>Total Units</w:t>
            </w:r>
          </w:p>
        </w:tc>
        <w:tc>
          <w:tcPr>
            <w:tcW w:w="1089" w:type="dxa"/>
          </w:tcPr>
          <w:p w14:paraId="2F20FF09" w14:textId="169341CB" w:rsidR="007D29F8" w:rsidRPr="006248C0" w:rsidRDefault="005706B9" w:rsidP="00AD03E0">
            <w:pPr>
              <w:pStyle w:val="Normal1"/>
              <w:pBdr>
                <w:top w:val="none" w:sz="0" w:space="0" w:color="auto"/>
                <w:left w:val="none" w:sz="0" w:space="0" w:color="auto"/>
                <w:bottom w:val="none" w:sz="0" w:space="0" w:color="auto"/>
                <w:right w:val="none" w:sz="0" w:space="0" w:color="auto"/>
                <w:between w:val="none" w:sz="0" w:space="0" w:color="auto"/>
              </w:pBdr>
              <w:contextualSpacing/>
              <w:jc w:val="center"/>
              <w:rPr>
                <w:b/>
                <w:highlight w:val="white"/>
              </w:rPr>
            </w:pPr>
            <w:r>
              <w:rPr>
                <w:b/>
                <w:highlight w:val="white"/>
              </w:rPr>
              <w:t>10-1</w:t>
            </w:r>
            <w:r w:rsidR="007B1586">
              <w:rPr>
                <w:b/>
                <w:highlight w:val="white"/>
              </w:rPr>
              <w:t>6</w:t>
            </w:r>
          </w:p>
        </w:tc>
      </w:tr>
      <w:tr w:rsidR="501BF2FA" w14:paraId="12AFA26D" w14:textId="77777777" w:rsidTr="746A45F9">
        <w:tc>
          <w:tcPr>
            <w:tcW w:w="8856" w:type="dxa"/>
            <w:gridSpan w:val="3"/>
          </w:tcPr>
          <w:p w14:paraId="67805E16" w14:textId="0DACE1CF" w:rsidR="501BF2FA" w:rsidRDefault="501BF2FA" w:rsidP="501BF2FA">
            <w:pPr>
              <w:pStyle w:val="Normal1"/>
              <w:rPr>
                <w:b/>
                <w:bCs/>
                <w:sz w:val="23"/>
                <w:szCs w:val="23"/>
              </w:rPr>
            </w:pPr>
            <w:r w:rsidRPr="501BF2FA">
              <w:rPr>
                <w:b/>
                <w:bCs/>
                <w:sz w:val="23"/>
                <w:szCs w:val="23"/>
              </w:rPr>
              <w:t>Year 2 Spring Advising Notes:</w:t>
            </w:r>
          </w:p>
          <w:p w14:paraId="091A345A" w14:textId="2E52E371" w:rsidR="501BF2FA" w:rsidRDefault="501BF2FA" w:rsidP="5161CA18">
            <w:pPr>
              <w:pStyle w:val="Normal1"/>
              <w:rPr>
                <w:b/>
                <w:bCs/>
                <w:sz w:val="23"/>
                <w:szCs w:val="23"/>
              </w:rPr>
            </w:pPr>
          </w:p>
          <w:p w14:paraId="66E6509C" w14:textId="6C94790D" w:rsidR="5161CA18" w:rsidRDefault="5161CA18" w:rsidP="5161CA18">
            <w:pPr>
              <w:pStyle w:val="Normal1"/>
              <w:rPr>
                <w:b/>
                <w:bCs/>
                <w:sz w:val="23"/>
                <w:szCs w:val="23"/>
              </w:rPr>
            </w:pPr>
            <w:r w:rsidRPr="5161CA18">
              <w:rPr>
                <w:b/>
                <w:bCs/>
                <w:sz w:val="23"/>
                <w:szCs w:val="23"/>
              </w:rPr>
              <w:t>Considering Comps</w:t>
            </w:r>
          </w:p>
          <w:p w14:paraId="1744DC5E" w14:textId="1F0F39E4" w:rsidR="501BF2FA" w:rsidRDefault="501BF2FA" w:rsidP="501BF2FA">
            <w:pPr>
              <w:pStyle w:val="Normal1"/>
              <w:rPr>
                <w:b/>
                <w:bCs/>
                <w:sz w:val="23"/>
                <w:szCs w:val="23"/>
              </w:rPr>
            </w:pPr>
          </w:p>
        </w:tc>
      </w:tr>
    </w:tbl>
    <w:p w14:paraId="60BD275D" w14:textId="60D04BEE" w:rsidR="002D1B87" w:rsidRDefault="002D1B87" w:rsidP="6FCFBF57">
      <w:pPr>
        <w:pStyle w:val="Normal1"/>
        <w:contextualSpacing/>
      </w:pPr>
    </w:p>
    <w:p w14:paraId="64E0A030" w14:textId="4F29D98B" w:rsidR="501BF2FA" w:rsidRDefault="501BF2FA" w:rsidP="501BF2FA">
      <w:pPr>
        <w:pStyle w:val="Normal1"/>
        <w:jc w:val="center"/>
        <w:rPr>
          <w:b/>
          <w:bCs/>
          <w:highlight w:val="white"/>
        </w:rPr>
      </w:pPr>
      <w:r w:rsidRPr="501BF2FA">
        <w:rPr>
          <w:b/>
          <w:bCs/>
          <w:highlight w:val="white"/>
        </w:rPr>
        <w:t>YEAR 2: SUMMER</w:t>
      </w:r>
    </w:p>
    <w:tbl>
      <w:tblPr>
        <w:tblStyle w:val="TableGrid"/>
        <w:tblW w:w="0" w:type="auto"/>
        <w:tblLook w:val="04A0" w:firstRow="1" w:lastRow="0" w:firstColumn="1" w:lastColumn="0" w:noHBand="0" w:noVBand="1"/>
      </w:tblPr>
      <w:tblGrid>
        <w:gridCol w:w="2044"/>
        <w:gridCol w:w="5508"/>
        <w:gridCol w:w="1078"/>
      </w:tblGrid>
      <w:tr w:rsidR="501BF2FA" w14:paraId="12057413" w14:textId="77777777" w:rsidTr="501BF2FA">
        <w:tc>
          <w:tcPr>
            <w:tcW w:w="2085" w:type="dxa"/>
          </w:tcPr>
          <w:p w14:paraId="1245CF8D" w14:textId="77777777" w:rsidR="501BF2FA" w:rsidRDefault="501BF2FA" w:rsidP="501BF2FA">
            <w:pPr>
              <w:pStyle w:val="Normal1"/>
              <w:rPr>
                <w:b/>
                <w:bCs/>
                <w:highlight w:val="white"/>
              </w:rPr>
            </w:pPr>
            <w:r w:rsidRPr="501BF2FA">
              <w:rPr>
                <w:b/>
                <w:bCs/>
                <w:highlight w:val="white"/>
              </w:rPr>
              <w:t>Course #</w:t>
            </w:r>
          </w:p>
        </w:tc>
        <w:tc>
          <w:tcPr>
            <w:tcW w:w="5682" w:type="dxa"/>
          </w:tcPr>
          <w:p w14:paraId="15ED84FB" w14:textId="77777777" w:rsidR="501BF2FA" w:rsidRDefault="501BF2FA" w:rsidP="501BF2FA">
            <w:pPr>
              <w:pStyle w:val="Normal1"/>
              <w:rPr>
                <w:b/>
                <w:bCs/>
                <w:highlight w:val="white"/>
              </w:rPr>
            </w:pPr>
            <w:r w:rsidRPr="501BF2FA">
              <w:rPr>
                <w:b/>
                <w:bCs/>
                <w:highlight w:val="white"/>
              </w:rPr>
              <w:t>Course Name</w:t>
            </w:r>
          </w:p>
        </w:tc>
        <w:tc>
          <w:tcPr>
            <w:tcW w:w="1089" w:type="dxa"/>
          </w:tcPr>
          <w:p w14:paraId="7EA19EEE" w14:textId="77777777" w:rsidR="501BF2FA" w:rsidRDefault="501BF2FA" w:rsidP="501BF2FA">
            <w:pPr>
              <w:pStyle w:val="Normal1"/>
              <w:rPr>
                <w:b/>
                <w:bCs/>
                <w:highlight w:val="white"/>
              </w:rPr>
            </w:pPr>
            <w:r w:rsidRPr="501BF2FA">
              <w:rPr>
                <w:b/>
                <w:bCs/>
                <w:highlight w:val="white"/>
              </w:rPr>
              <w:t>Units</w:t>
            </w:r>
          </w:p>
        </w:tc>
      </w:tr>
      <w:tr w:rsidR="501BF2FA" w14:paraId="592DB1B2" w14:textId="77777777" w:rsidTr="501BF2FA">
        <w:tc>
          <w:tcPr>
            <w:tcW w:w="2085" w:type="dxa"/>
          </w:tcPr>
          <w:p w14:paraId="2BF93283" w14:textId="5F3C67F9" w:rsidR="501BF2FA" w:rsidRDefault="501BF2FA" w:rsidP="501BF2FA">
            <w:pPr>
              <w:pStyle w:val="Normal1"/>
              <w:jc w:val="both"/>
              <w:rPr>
                <w:highlight w:val="white"/>
              </w:rPr>
            </w:pPr>
          </w:p>
        </w:tc>
        <w:tc>
          <w:tcPr>
            <w:tcW w:w="5682" w:type="dxa"/>
          </w:tcPr>
          <w:p w14:paraId="0836B17C" w14:textId="7EB6211D" w:rsidR="501BF2FA" w:rsidRDefault="501BF2FA" w:rsidP="501BF2FA">
            <w:pPr>
              <w:pStyle w:val="Normal1"/>
              <w:rPr>
                <w:highlight w:val="white"/>
              </w:rPr>
            </w:pPr>
          </w:p>
        </w:tc>
        <w:tc>
          <w:tcPr>
            <w:tcW w:w="1089" w:type="dxa"/>
          </w:tcPr>
          <w:p w14:paraId="2C096701" w14:textId="54DA6A06" w:rsidR="501BF2FA" w:rsidRDefault="501BF2FA" w:rsidP="501BF2FA">
            <w:pPr>
              <w:pStyle w:val="Normal1"/>
              <w:jc w:val="center"/>
              <w:rPr>
                <w:highlight w:val="white"/>
              </w:rPr>
            </w:pPr>
            <w:r w:rsidRPr="501BF2FA">
              <w:rPr>
                <w:highlight w:val="white"/>
              </w:rPr>
              <w:t>(3)</w:t>
            </w:r>
          </w:p>
        </w:tc>
      </w:tr>
      <w:tr w:rsidR="501BF2FA" w14:paraId="4BFD68FE" w14:textId="77777777" w:rsidTr="501BF2FA">
        <w:tc>
          <w:tcPr>
            <w:tcW w:w="2085" w:type="dxa"/>
          </w:tcPr>
          <w:p w14:paraId="590A849E" w14:textId="712D0A26" w:rsidR="501BF2FA" w:rsidRDefault="501BF2FA" w:rsidP="501BF2FA">
            <w:pPr>
              <w:pStyle w:val="Normal1"/>
              <w:jc w:val="both"/>
              <w:rPr>
                <w:highlight w:val="white"/>
              </w:rPr>
            </w:pPr>
          </w:p>
        </w:tc>
        <w:tc>
          <w:tcPr>
            <w:tcW w:w="5682" w:type="dxa"/>
          </w:tcPr>
          <w:p w14:paraId="7BF77ECC" w14:textId="4A8AC6E6" w:rsidR="501BF2FA" w:rsidRDefault="501BF2FA" w:rsidP="501BF2FA">
            <w:pPr>
              <w:pStyle w:val="Normal1"/>
              <w:rPr>
                <w:highlight w:val="white"/>
              </w:rPr>
            </w:pPr>
          </w:p>
        </w:tc>
        <w:tc>
          <w:tcPr>
            <w:tcW w:w="1089" w:type="dxa"/>
          </w:tcPr>
          <w:p w14:paraId="2B8D5123" w14:textId="1A1B8BAC" w:rsidR="501BF2FA" w:rsidRDefault="501BF2FA" w:rsidP="501BF2FA">
            <w:pPr>
              <w:pStyle w:val="Normal1"/>
              <w:jc w:val="center"/>
              <w:rPr>
                <w:highlight w:val="white"/>
              </w:rPr>
            </w:pPr>
            <w:r w:rsidRPr="501BF2FA">
              <w:rPr>
                <w:highlight w:val="white"/>
              </w:rPr>
              <w:t>0</w:t>
            </w:r>
          </w:p>
        </w:tc>
      </w:tr>
      <w:tr w:rsidR="501BF2FA" w14:paraId="56FDF8FD" w14:textId="77777777" w:rsidTr="501BF2FA">
        <w:tc>
          <w:tcPr>
            <w:tcW w:w="2085" w:type="dxa"/>
          </w:tcPr>
          <w:p w14:paraId="0DC9578E" w14:textId="77777777" w:rsidR="501BF2FA" w:rsidRDefault="501BF2FA" w:rsidP="501BF2FA">
            <w:pPr>
              <w:pStyle w:val="Normal1"/>
              <w:rPr>
                <w:b/>
                <w:bCs/>
                <w:highlight w:val="white"/>
              </w:rPr>
            </w:pPr>
          </w:p>
        </w:tc>
        <w:tc>
          <w:tcPr>
            <w:tcW w:w="5682" w:type="dxa"/>
          </w:tcPr>
          <w:p w14:paraId="0ABA96D7" w14:textId="77777777" w:rsidR="501BF2FA" w:rsidRDefault="501BF2FA" w:rsidP="501BF2FA">
            <w:pPr>
              <w:pStyle w:val="Normal1"/>
              <w:rPr>
                <w:b/>
                <w:bCs/>
                <w:highlight w:val="white"/>
              </w:rPr>
            </w:pPr>
            <w:r w:rsidRPr="501BF2FA">
              <w:rPr>
                <w:b/>
                <w:bCs/>
                <w:highlight w:val="white"/>
              </w:rPr>
              <w:t>Total Units</w:t>
            </w:r>
          </w:p>
        </w:tc>
        <w:tc>
          <w:tcPr>
            <w:tcW w:w="1089" w:type="dxa"/>
          </w:tcPr>
          <w:p w14:paraId="58707D9D" w14:textId="1E6AAC56" w:rsidR="501BF2FA" w:rsidRDefault="501BF2FA" w:rsidP="501BF2FA">
            <w:pPr>
              <w:pStyle w:val="Normal1"/>
              <w:jc w:val="center"/>
              <w:rPr>
                <w:b/>
                <w:bCs/>
                <w:highlight w:val="white"/>
              </w:rPr>
            </w:pPr>
            <w:r w:rsidRPr="501BF2FA">
              <w:rPr>
                <w:b/>
                <w:bCs/>
                <w:highlight w:val="white"/>
              </w:rPr>
              <w:t>10-13</w:t>
            </w:r>
          </w:p>
        </w:tc>
      </w:tr>
      <w:tr w:rsidR="501BF2FA" w14:paraId="60E3877C" w14:textId="77777777" w:rsidTr="501BF2FA">
        <w:tc>
          <w:tcPr>
            <w:tcW w:w="8856" w:type="dxa"/>
            <w:gridSpan w:val="3"/>
          </w:tcPr>
          <w:p w14:paraId="0473C734" w14:textId="08C9601B" w:rsidR="501BF2FA" w:rsidRDefault="501BF2FA" w:rsidP="501BF2FA">
            <w:pPr>
              <w:pStyle w:val="Normal1"/>
              <w:rPr>
                <w:b/>
                <w:bCs/>
                <w:sz w:val="23"/>
                <w:szCs w:val="23"/>
              </w:rPr>
            </w:pPr>
            <w:r w:rsidRPr="501BF2FA">
              <w:rPr>
                <w:b/>
                <w:bCs/>
                <w:sz w:val="23"/>
                <w:szCs w:val="23"/>
              </w:rPr>
              <w:t>Year 2 Summer Advising Notes:</w:t>
            </w:r>
          </w:p>
          <w:p w14:paraId="41869EB9" w14:textId="215CA3CC" w:rsidR="501BF2FA" w:rsidRDefault="501BF2FA" w:rsidP="501BF2FA">
            <w:pPr>
              <w:pStyle w:val="Normal1"/>
              <w:rPr>
                <w:b/>
                <w:bCs/>
                <w:sz w:val="23"/>
                <w:szCs w:val="23"/>
              </w:rPr>
            </w:pPr>
          </w:p>
          <w:p w14:paraId="1A09299D" w14:textId="5A532CF0" w:rsidR="501BF2FA" w:rsidRDefault="501BF2FA" w:rsidP="501BF2FA">
            <w:pPr>
              <w:pStyle w:val="Normal1"/>
              <w:rPr>
                <w:b/>
                <w:bCs/>
                <w:sz w:val="23"/>
                <w:szCs w:val="23"/>
              </w:rPr>
            </w:pPr>
          </w:p>
          <w:p w14:paraId="047F7297" w14:textId="4BAEB7DF" w:rsidR="501BF2FA" w:rsidRDefault="501BF2FA" w:rsidP="501BF2FA">
            <w:pPr>
              <w:pStyle w:val="Normal1"/>
              <w:rPr>
                <w:b/>
                <w:bCs/>
                <w:sz w:val="23"/>
                <w:szCs w:val="23"/>
              </w:rPr>
            </w:pPr>
          </w:p>
          <w:p w14:paraId="3DC7C6C7" w14:textId="2078F7C2" w:rsidR="501BF2FA" w:rsidRDefault="501BF2FA" w:rsidP="501BF2FA">
            <w:pPr>
              <w:pStyle w:val="Normal1"/>
              <w:rPr>
                <w:b/>
                <w:bCs/>
                <w:sz w:val="23"/>
                <w:szCs w:val="23"/>
              </w:rPr>
            </w:pPr>
          </w:p>
        </w:tc>
      </w:tr>
    </w:tbl>
    <w:p w14:paraId="10B2134F" w14:textId="3DA72582" w:rsidR="501BF2FA" w:rsidRDefault="501BF2FA" w:rsidP="501BF2FA">
      <w:pPr>
        <w:pStyle w:val="Normal1"/>
      </w:pPr>
    </w:p>
    <w:p w14:paraId="4D47265F" w14:textId="77777777" w:rsidR="00AA278C" w:rsidRDefault="00AA278C" w:rsidP="001F01FC">
      <w:pPr>
        <w:pStyle w:val="Normal1"/>
        <w:contextualSpacing/>
        <w:rPr>
          <w:b/>
          <w:highlight w:val="white"/>
        </w:rPr>
      </w:pPr>
    </w:p>
    <w:p w14:paraId="1C433889" w14:textId="77777777" w:rsidR="00C419ED" w:rsidRDefault="00C419ED" w:rsidP="00134FAF">
      <w:pPr>
        <w:pStyle w:val="Normal1"/>
        <w:contextualSpacing/>
        <w:jc w:val="center"/>
        <w:rPr>
          <w:b/>
          <w:highlight w:val="white"/>
        </w:rPr>
      </w:pPr>
    </w:p>
    <w:p w14:paraId="6597E0C5" w14:textId="77777777" w:rsidR="002D1B87" w:rsidRDefault="002D1B87">
      <w:pPr>
        <w:rPr>
          <w:b/>
        </w:rPr>
      </w:pPr>
      <w:r w:rsidRPr="696C1736">
        <w:rPr>
          <w:b/>
          <w:bCs/>
        </w:rPr>
        <w:lastRenderedPageBreak/>
        <w:br w:type="page"/>
      </w:r>
    </w:p>
    <w:p w14:paraId="4BF8CB38" w14:textId="4CEE30CF" w:rsidR="696C1736" w:rsidRDefault="07C953AA" w:rsidP="696C1736">
      <w:pPr>
        <w:pStyle w:val="Normal1"/>
        <w:jc w:val="center"/>
        <w:rPr>
          <w:b/>
          <w:bCs/>
        </w:rPr>
      </w:pPr>
      <w:r w:rsidRPr="07C953AA">
        <w:rPr>
          <w:b/>
          <w:bCs/>
        </w:rPr>
        <w:lastRenderedPageBreak/>
        <w:t>2023 Accreditation Standard 3.0B</w:t>
      </w:r>
    </w:p>
    <w:p w14:paraId="37D0243C" w14:textId="77777777" w:rsidR="0005196C" w:rsidRDefault="002D7B91" w:rsidP="00134FAF">
      <w:pPr>
        <w:pStyle w:val="Normal1"/>
        <w:contextualSpacing/>
        <w:jc w:val="center"/>
        <w:rPr>
          <w:b/>
        </w:rPr>
      </w:pPr>
      <w:r>
        <w:rPr>
          <w:b/>
        </w:rPr>
        <w:t>Implementation Procedures for the</w:t>
      </w:r>
    </w:p>
    <w:p w14:paraId="470ADC0D" w14:textId="77777777" w:rsidR="0005196C" w:rsidRDefault="002D7B91" w:rsidP="00134FAF">
      <w:pPr>
        <w:pStyle w:val="Normal1"/>
        <w:contextualSpacing/>
        <w:jc w:val="center"/>
        <w:rPr>
          <w:b/>
        </w:rPr>
      </w:pPr>
      <w:r>
        <w:rPr>
          <w:b/>
        </w:rPr>
        <w:t>Certificate of Clinical Competence in Speech-Language Pathology</w:t>
      </w:r>
    </w:p>
    <w:p w14:paraId="6ED3039B" w14:textId="713F06F8" w:rsidR="0005196C" w:rsidRDefault="0005196C" w:rsidP="696C1736">
      <w:pPr>
        <w:pStyle w:val="Normal1"/>
        <w:contextualSpacing/>
        <w:jc w:val="center"/>
        <w:rPr>
          <w:b/>
          <w:bCs/>
        </w:rPr>
      </w:pPr>
    </w:p>
    <w:p w14:paraId="303E4706" w14:textId="77777777" w:rsidR="0005196C" w:rsidRDefault="002D7B91" w:rsidP="00134FAF">
      <w:pPr>
        <w:pStyle w:val="Normal1"/>
        <w:contextualSpacing/>
        <w:jc w:val="center"/>
        <w:rPr>
          <w:b/>
        </w:rPr>
      </w:pPr>
      <w:bookmarkStart w:id="0" w:name="_gjdgxs" w:colFirst="0" w:colLast="0"/>
      <w:bookmarkEnd w:id="0"/>
      <w:r>
        <w:rPr>
          <w:b/>
        </w:rPr>
        <w:t>Long Form – Knowledge and Skills Acquisition</w:t>
      </w:r>
    </w:p>
    <w:p w14:paraId="60377271" w14:textId="77777777" w:rsidR="0005196C" w:rsidRDefault="0005196C" w:rsidP="00134FAF">
      <w:pPr>
        <w:pStyle w:val="Normal1"/>
        <w:contextualSpacing/>
        <w:jc w:val="center"/>
        <w:rPr>
          <w:b/>
        </w:rPr>
      </w:pPr>
    </w:p>
    <w:p w14:paraId="4A2E3AE8" w14:textId="36CE6B60" w:rsidR="0005196C" w:rsidRDefault="6FCFBF57" w:rsidP="6FCFBF57">
      <w:pPr>
        <w:pStyle w:val="Normal1"/>
        <w:contextualSpacing/>
        <w:rPr>
          <w:b/>
          <w:bCs/>
        </w:rPr>
      </w:pPr>
      <w:r w:rsidRPr="6FCFBF57">
        <w:rPr>
          <w:b/>
          <w:bCs/>
        </w:rPr>
        <w:t xml:space="preserve">Instructions:  Update each semester, and submit for review of licensure and certification paperwork with Program Director.  </w:t>
      </w:r>
    </w:p>
    <w:p w14:paraId="6A96B8A9" w14:textId="77777777" w:rsidR="0005196C" w:rsidRDefault="0005196C" w:rsidP="00134FAF">
      <w:pPr>
        <w:pStyle w:val="Normal1"/>
        <w:contextualSpacing/>
      </w:pPr>
    </w:p>
    <w:tbl>
      <w:tblPr>
        <w:tblW w:w="8865"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585"/>
        <w:gridCol w:w="2985"/>
        <w:gridCol w:w="2295"/>
      </w:tblGrid>
      <w:tr w:rsidR="0005196C" w14:paraId="63A7DFBF" w14:textId="77777777" w:rsidTr="222C06DB">
        <w:tc>
          <w:tcPr>
            <w:tcW w:w="8865" w:type="dxa"/>
            <w:gridSpan w:val="3"/>
            <w:shd w:val="clear" w:color="auto" w:fill="D9D9D9" w:themeFill="background1" w:themeFillShade="D9"/>
          </w:tcPr>
          <w:p w14:paraId="33371831" w14:textId="77777777" w:rsidR="0005196C" w:rsidRDefault="0005196C" w:rsidP="00134FAF">
            <w:pPr>
              <w:pStyle w:val="Normal1"/>
              <w:contextualSpacing/>
              <w:rPr>
                <w:b/>
                <w:i/>
              </w:rPr>
            </w:pPr>
          </w:p>
        </w:tc>
      </w:tr>
      <w:tr w:rsidR="0005196C" w14:paraId="4845962D" w14:textId="77777777" w:rsidTr="222C06DB">
        <w:tc>
          <w:tcPr>
            <w:tcW w:w="6570" w:type="dxa"/>
            <w:gridSpan w:val="2"/>
            <w:tcBorders>
              <w:bottom w:val="single" w:sz="4" w:space="0" w:color="000000" w:themeColor="text1"/>
            </w:tcBorders>
          </w:tcPr>
          <w:p w14:paraId="3A3F9B52" w14:textId="77777777" w:rsidR="0005196C" w:rsidRDefault="002D7B91" w:rsidP="00134FAF">
            <w:pPr>
              <w:pStyle w:val="Normal1"/>
              <w:contextualSpacing/>
              <w:rPr>
                <w:b/>
              </w:rPr>
            </w:pPr>
            <w:r>
              <w:rPr>
                <w:b/>
              </w:rPr>
              <w:t>Standard I:  Degree</w:t>
            </w:r>
          </w:p>
          <w:p w14:paraId="35367913" w14:textId="77777777" w:rsidR="0005196C" w:rsidRDefault="002D7B91" w:rsidP="00134FAF">
            <w:pPr>
              <w:pStyle w:val="Normal1"/>
              <w:contextualSpacing/>
              <w:rPr>
                <w:i/>
              </w:rPr>
            </w:pPr>
            <w:r>
              <w:rPr>
                <w:i/>
              </w:rPr>
              <w:t>Master of Science</w:t>
            </w:r>
          </w:p>
          <w:p w14:paraId="05CF910B" w14:textId="77777777" w:rsidR="0005196C" w:rsidRDefault="002D7B91" w:rsidP="00134FAF">
            <w:pPr>
              <w:pStyle w:val="Normal1"/>
              <w:contextualSpacing/>
              <w:rPr>
                <w:i/>
              </w:rPr>
            </w:pPr>
            <w:r>
              <w:rPr>
                <w:i/>
              </w:rPr>
              <w:t>Department of Speech, Language and Hearing Sciences</w:t>
            </w:r>
          </w:p>
          <w:p w14:paraId="06FBFCE3" w14:textId="77777777" w:rsidR="0005196C" w:rsidRDefault="002D7B91" w:rsidP="00134FAF">
            <w:pPr>
              <w:pStyle w:val="Normal1"/>
              <w:contextualSpacing/>
            </w:pPr>
            <w:r>
              <w:t xml:space="preserve">Graduate College of Education </w:t>
            </w:r>
          </w:p>
          <w:p w14:paraId="0C213230" w14:textId="77777777" w:rsidR="0005196C" w:rsidRDefault="002D7B91" w:rsidP="00134FAF">
            <w:pPr>
              <w:pStyle w:val="Normal1"/>
              <w:contextualSpacing/>
            </w:pPr>
            <w:r>
              <w:t>San Francisco State University</w:t>
            </w:r>
          </w:p>
        </w:tc>
        <w:tc>
          <w:tcPr>
            <w:tcW w:w="2295" w:type="dxa"/>
            <w:tcBorders>
              <w:bottom w:val="single" w:sz="4" w:space="0" w:color="000000" w:themeColor="text1"/>
            </w:tcBorders>
          </w:tcPr>
          <w:p w14:paraId="708F04DF" w14:textId="77777777" w:rsidR="0005196C" w:rsidRDefault="002D7B91" w:rsidP="00134FAF">
            <w:pPr>
              <w:pStyle w:val="Normal1"/>
              <w:contextualSpacing/>
              <w:rPr>
                <w:b/>
                <w:i/>
              </w:rPr>
            </w:pPr>
            <w:r>
              <w:rPr>
                <w:b/>
                <w:i/>
              </w:rPr>
              <w:t>Date of Graduation:</w:t>
            </w:r>
          </w:p>
          <w:p w14:paraId="39BACA03" w14:textId="77777777" w:rsidR="0005196C" w:rsidRDefault="0005196C" w:rsidP="00134FAF">
            <w:pPr>
              <w:pStyle w:val="Normal1"/>
              <w:contextualSpacing/>
            </w:pPr>
          </w:p>
          <w:p w14:paraId="4DE49740" w14:textId="77777777" w:rsidR="0005196C" w:rsidRDefault="0005196C" w:rsidP="00134FAF">
            <w:pPr>
              <w:pStyle w:val="Normal1"/>
              <w:contextualSpacing/>
            </w:pPr>
          </w:p>
          <w:p w14:paraId="558B5B00" w14:textId="77777777" w:rsidR="0005196C" w:rsidRDefault="0005196C" w:rsidP="00134FAF">
            <w:pPr>
              <w:pStyle w:val="Normal1"/>
              <w:contextualSpacing/>
            </w:pPr>
          </w:p>
          <w:p w14:paraId="5E2EE64A" w14:textId="77777777" w:rsidR="0005196C" w:rsidRDefault="0005196C" w:rsidP="00134FAF">
            <w:pPr>
              <w:pStyle w:val="Normal1"/>
              <w:contextualSpacing/>
            </w:pPr>
          </w:p>
        </w:tc>
      </w:tr>
      <w:tr w:rsidR="0005196C" w14:paraId="601218E7" w14:textId="77777777" w:rsidTr="222C06DB">
        <w:tc>
          <w:tcPr>
            <w:tcW w:w="8865" w:type="dxa"/>
            <w:gridSpan w:val="3"/>
            <w:shd w:val="clear" w:color="auto" w:fill="D9D9D9" w:themeFill="background1" w:themeFillShade="D9"/>
          </w:tcPr>
          <w:p w14:paraId="309F0867" w14:textId="77777777" w:rsidR="0005196C" w:rsidRDefault="0005196C" w:rsidP="00134FAF">
            <w:pPr>
              <w:pStyle w:val="Normal1"/>
              <w:contextualSpacing/>
            </w:pPr>
          </w:p>
        </w:tc>
      </w:tr>
      <w:tr w:rsidR="0005196C" w14:paraId="6E87EFFD" w14:textId="77777777" w:rsidTr="222C06DB">
        <w:tc>
          <w:tcPr>
            <w:tcW w:w="8865" w:type="dxa"/>
            <w:gridSpan w:val="3"/>
            <w:tcBorders>
              <w:bottom w:val="single" w:sz="4" w:space="0" w:color="000000" w:themeColor="text1"/>
            </w:tcBorders>
          </w:tcPr>
          <w:p w14:paraId="31524CAE" w14:textId="77777777" w:rsidR="0005196C" w:rsidRDefault="002D7B91" w:rsidP="00134FAF">
            <w:pPr>
              <w:pStyle w:val="Normal1"/>
              <w:contextualSpacing/>
              <w:rPr>
                <w:b/>
              </w:rPr>
            </w:pPr>
            <w:r>
              <w:rPr>
                <w:b/>
              </w:rPr>
              <w:t>Standard II:  Education Program</w:t>
            </w:r>
          </w:p>
          <w:p w14:paraId="3D54853B" w14:textId="77777777" w:rsidR="0005196C" w:rsidRDefault="002D7B91" w:rsidP="00134FAF">
            <w:pPr>
              <w:pStyle w:val="Normal1"/>
              <w:contextualSpacing/>
            </w:pPr>
            <w:r>
              <w:t>Accredited by the Council on Academic Accreditation in Audiology and Speech-Language Pathology (CAA) - Accreditation Cycle:  2017-2023</w:t>
            </w:r>
          </w:p>
        </w:tc>
      </w:tr>
      <w:tr w:rsidR="0005196C" w14:paraId="7D6916A9" w14:textId="77777777" w:rsidTr="222C06DB">
        <w:tc>
          <w:tcPr>
            <w:tcW w:w="8865" w:type="dxa"/>
            <w:gridSpan w:val="3"/>
            <w:shd w:val="clear" w:color="auto" w:fill="D9D9D9" w:themeFill="background1" w:themeFillShade="D9"/>
          </w:tcPr>
          <w:p w14:paraId="700EA8A8" w14:textId="77777777" w:rsidR="0005196C" w:rsidRDefault="0005196C" w:rsidP="00134FAF">
            <w:pPr>
              <w:pStyle w:val="Normal1"/>
              <w:contextualSpacing/>
              <w:rPr>
                <w:b/>
                <w:i/>
              </w:rPr>
            </w:pPr>
          </w:p>
        </w:tc>
      </w:tr>
      <w:tr w:rsidR="0005196C" w14:paraId="4C94D34C" w14:textId="77777777" w:rsidTr="222C06DB">
        <w:tc>
          <w:tcPr>
            <w:tcW w:w="6570" w:type="dxa"/>
            <w:gridSpan w:val="2"/>
            <w:tcBorders>
              <w:bottom w:val="single" w:sz="4" w:space="0" w:color="000000" w:themeColor="text1"/>
            </w:tcBorders>
          </w:tcPr>
          <w:p w14:paraId="4397454F" w14:textId="77777777" w:rsidR="0005196C" w:rsidRDefault="002D7B91" w:rsidP="00134FAF">
            <w:pPr>
              <w:pStyle w:val="Normal1"/>
              <w:contextualSpacing/>
              <w:rPr>
                <w:b/>
              </w:rPr>
            </w:pPr>
            <w:r>
              <w:rPr>
                <w:b/>
              </w:rPr>
              <w:t>Standard III:  Program of Study</w:t>
            </w:r>
          </w:p>
          <w:p w14:paraId="1D4AC18A" w14:textId="7C011973" w:rsidR="0005196C" w:rsidRDefault="696C1736" w:rsidP="00134FAF">
            <w:pPr>
              <w:pStyle w:val="Normal1"/>
              <w:contextualSpacing/>
            </w:pPr>
            <w:r>
              <w:t>Minimum of 36 semester credit hours at the graduate level that includes academic coursework and supervised clinical experiences sufficient in depth and breadth to achieve the specified knowledge and skills outcomes stipulated in Standards IV-A through IV-G and Standards V-A through V-C</w:t>
            </w:r>
          </w:p>
        </w:tc>
        <w:tc>
          <w:tcPr>
            <w:tcW w:w="2295" w:type="dxa"/>
            <w:tcBorders>
              <w:bottom w:val="single" w:sz="4" w:space="0" w:color="000000" w:themeColor="text1"/>
            </w:tcBorders>
          </w:tcPr>
          <w:p w14:paraId="57EF9CCE" w14:textId="77777777" w:rsidR="0005196C" w:rsidRDefault="002D7B91" w:rsidP="00134FAF">
            <w:pPr>
              <w:pStyle w:val="Normal1"/>
              <w:contextualSpacing/>
              <w:rPr>
                <w:b/>
                <w:i/>
              </w:rPr>
            </w:pPr>
            <w:r>
              <w:rPr>
                <w:b/>
                <w:i/>
              </w:rPr>
              <w:t xml:space="preserve">Total number of graduate semester credit hours earned: </w:t>
            </w:r>
          </w:p>
          <w:p w14:paraId="1E5F643A" w14:textId="77777777" w:rsidR="0005196C" w:rsidRDefault="002D7B91" w:rsidP="00134FAF">
            <w:pPr>
              <w:pStyle w:val="Normal1"/>
              <w:contextualSpacing/>
              <w:rPr>
                <w:b/>
                <w:i/>
              </w:rPr>
            </w:pPr>
            <w:r>
              <w:rPr>
                <w:b/>
                <w:i/>
              </w:rPr>
              <w:t xml:space="preserve"> </w:t>
            </w:r>
          </w:p>
        </w:tc>
      </w:tr>
      <w:tr w:rsidR="0005196C" w14:paraId="777E79C2" w14:textId="77777777" w:rsidTr="222C06DB">
        <w:tc>
          <w:tcPr>
            <w:tcW w:w="8865" w:type="dxa"/>
            <w:gridSpan w:val="3"/>
            <w:shd w:val="clear" w:color="auto" w:fill="D9D9D9" w:themeFill="background1" w:themeFillShade="D9"/>
          </w:tcPr>
          <w:p w14:paraId="047AD65E" w14:textId="77777777" w:rsidR="0005196C" w:rsidRDefault="0005196C" w:rsidP="00134FAF">
            <w:pPr>
              <w:pStyle w:val="Normal1"/>
              <w:contextualSpacing/>
            </w:pPr>
          </w:p>
        </w:tc>
      </w:tr>
      <w:tr w:rsidR="0005196C" w14:paraId="31CBA3CD" w14:textId="77777777" w:rsidTr="222C06DB">
        <w:tc>
          <w:tcPr>
            <w:tcW w:w="8865" w:type="dxa"/>
            <w:gridSpan w:val="3"/>
          </w:tcPr>
          <w:p w14:paraId="4A120EB9" w14:textId="77777777" w:rsidR="0005196C" w:rsidRDefault="002D7B91" w:rsidP="00134FAF">
            <w:pPr>
              <w:pStyle w:val="Normal1"/>
              <w:contextualSpacing/>
              <w:jc w:val="center"/>
            </w:pPr>
            <w:r>
              <w:rPr>
                <w:b/>
              </w:rPr>
              <w:t>Standard IV:  Knowledge Outcomes</w:t>
            </w:r>
          </w:p>
        </w:tc>
      </w:tr>
      <w:tr w:rsidR="0005196C" w14:paraId="3025219D" w14:textId="77777777" w:rsidTr="222C06DB">
        <w:tc>
          <w:tcPr>
            <w:tcW w:w="3585" w:type="dxa"/>
          </w:tcPr>
          <w:p w14:paraId="13BEB431" w14:textId="41DFBB0A" w:rsidR="0005196C" w:rsidRDefault="696C1736" w:rsidP="696C1736">
            <w:pPr>
              <w:pStyle w:val="Normal1"/>
              <w:contextualSpacing/>
              <w:rPr>
                <w:b/>
                <w:bCs/>
              </w:rPr>
            </w:pPr>
            <w:r w:rsidRPr="696C1736">
              <w:rPr>
                <w:b/>
                <w:bCs/>
              </w:rPr>
              <w:t xml:space="preserve">Standard IV-A </w:t>
            </w:r>
          </w:p>
          <w:p w14:paraId="6C57CC15" w14:textId="2EA2F50B" w:rsidR="0005196C" w:rsidRDefault="696C1736" w:rsidP="00134FAF">
            <w:pPr>
              <w:pStyle w:val="Normal1"/>
              <w:contextualSpacing/>
            </w:pPr>
            <w:r>
              <w:t>Must have demonstrated knowledge of statistics as well as biological, physical &amp; social/behavioral sciences prior to the graduate program.</w:t>
            </w:r>
          </w:p>
        </w:tc>
        <w:tc>
          <w:tcPr>
            <w:tcW w:w="2985" w:type="dxa"/>
          </w:tcPr>
          <w:p w14:paraId="7F3D2EF2" w14:textId="77777777" w:rsidR="0005196C" w:rsidRDefault="002D7B91" w:rsidP="00134FAF">
            <w:pPr>
              <w:pStyle w:val="Normal1"/>
              <w:contextualSpacing/>
            </w:pPr>
            <w:r>
              <w:t xml:space="preserve">Course Name, Number, and University </w:t>
            </w:r>
          </w:p>
        </w:tc>
        <w:tc>
          <w:tcPr>
            <w:tcW w:w="2295" w:type="dxa"/>
          </w:tcPr>
          <w:p w14:paraId="693EFAB7" w14:textId="77777777" w:rsidR="0005196C" w:rsidRDefault="002D7B91" w:rsidP="00134FAF">
            <w:pPr>
              <w:pStyle w:val="Normal1"/>
              <w:contextualSpacing/>
            </w:pPr>
            <w:r>
              <w:t xml:space="preserve">Semester and Year Completed:  </w:t>
            </w:r>
          </w:p>
        </w:tc>
      </w:tr>
      <w:tr w:rsidR="0005196C" w14:paraId="748E7965" w14:textId="77777777" w:rsidTr="222C06DB">
        <w:tc>
          <w:tcPr>
            <w:tcW w:w="3585" w:type="dxa"/>
          </w:tcPr>
          <w:p w14:paraId="1B87436D" w14:textId="77777777" w:rsidR="0005196C" w:rsidRDefault="002D7B91" w:rsidP="00134FAF">
            <w:pPr>
              <w:pStyle w:val="Normal1"/>
              <w:numPr>
                <w:ilvl w:val="0"/>
                <w:numId w:val="1"/>
              </w:numPr>
              <w:contextualSpacing/>
            </w:pPr>
            <w:r>
              <w:t>Biological Sciences</w:t>
            </w:r>
          </w:p>
        </w:tc>
        <w:tc>
          <w:tcPr>
            <w:tcW w:w="2985" w:type="dxa"/>
          </w:tcPr>
          <w:p w14:paraId="2F3279B3" w14:textId="77777777" w:rsidR="0005196C" w:rsidRDefault="0005196C" w:rsidP="00134FAF">
            <w:pPr>
              <w:pStyle w:val="Normal1"/>
              <w:contextualSpacing/>
            </w:pPr>
          </w:p>
        </w:tc>
        <w:tc>
          <w:tcPr>
            <w:tcW w:w="2295" w:type="dxa"/>
          </w:tcPr>
          <w:p w14:paraId="3E739E58" w14:textId="77777777" w:rsidR="0005196C" w:rsidRDefault="0005196C" w:rsidP="00134FAF">
            <w:pPr>
              <w:pStyle w:val="Normal1"/>
              <w:contextualSpacing/>
            </w:pPr>
          </w:p>
        </w:tc>
      </w:tr>
      <w:tr w:rsidR="0005196C" w14:paraId="0DF262B6" w14:textId="77777777" w:rsidTr="222C06DB">
        <w:tc>
          <w:tcPr>
            <w:tcW w:w="3585" w:type="dxa"/>
          </w:tcPr>
          <w:p w14:paraId="18D41952" w14:textId="36160218" w:rsidR="0005196C" w:rsidRDefault="696C1736" w:rsidP="00134FAF">
            <w:pPr>
              <w:pStyle w:val="Normal1"/>
              <w:numPr>
                <w:ilvl w:val="0"/>
                <w:numId w:val="1"/>
              </w:numPr>
              <w:contextualSpacing/>
            </w:pPr>
            <w:r>
              <w:t>Physical Sciences (Physics or Chemistry)</w:t>
            </w:r>
          </w:p>
        </w:tc>
        <w:tc>
          <w:tcPr>
            <w:tcW w:w="2985" w:type="dxa"/>
          </w:tcPr>
          <w:p w14:paraId="1BDC1B8F" w14:textId="77777777" w:rsidR="0005196C" w:rsidRDefault="0005196C" w:rsidP="00134FAF">
            <w:pPr>
              <w:pStyle w:val="Normal1"/>
              <w:contextualSpacing/>
            </w:pPr>
          </w:p>
        </w:tc>
        <w:tc>
          <w:tcPr>
            <w:tcW w:w="2295" w:type="dxa"/>
          </w:tcPr>
          <w:p w14:paraId="6619FC56" w14:textId="77777777" w:rsidR="0005196C" w:rsidRDefault="0005196C" w:rsidP="00134FAF">
            <w:pPr>
              <w:pStyle w:val="Normal1"/>
              <w:contextualSpacing/>
            </w:pPr>
          </w:p>
        </w:tc>
      </w:tr>
      <w:tr w:rsidR="0005196C" w14:paraId="7E892409" w14:textId="77777777" w:rsidTr="222C06DB">
        <w:tc>
          <w:tcPr>
            <w:tcW w:w="3585" w:type="dxa"/>
          </w:tcPr>
          <w:p w14:paraId="26C19013" w14:textId="77777777" w:rsidR="0005196C" w:rsidRDefault="002D7B91" w:rsidP="00134FAF">
            <w:pPr>
              <w:pStyle w:val="Normal1"/>
              <w:numPr>
                <w:ilvl w:val="0"/>
                <w:numId w:val="1"/>
              </w:numPr>
              <w:contextualSpacing/>
            </w:pPr>
            <w:r>
              <w:t>Social/Behavioral Sciences</w:t>
            </w:r>
          </w:p>
        </w:tc>
        <w:tc>
          <w:tcPr>
            <w:tcW w:w="2985" w:type="dxa"/>
          </w:tcPr>
          <w:p w14:paraId="6AC0E5F7" w14:textId="77777777" w:rsidR="0005196C" w:rsidRDefault="0005196C" w:rsidP="00134FAF">
            <w:pPr>
              <w:pStyle w:val="Normal1"/>
              <w:contextualSpacing/>
            </w:pPr>
          </w:p>
        </w:tc>
        <w:tc>
          <w:tcPr>
            <w:tcW w:w="2295" w:type="dxa"/>
          </w:tcPr>
          <w:p w14:paraId="0543365C" w14:textId="77777777" w:rsidR="0005196C" w:rsidRDefault="0005196C" w:rsidP="00134FAF">
            <w:pPr>
              <w:pStyle w:val="Normal1"/>
              <w:contextualSpacing/>
            </w:pPr>
          </w:p>
        </w:tc>
      </w:tr>
      <w:tr w:rsidR="0005196C" w14:paraId="207F515D" w14:textId="77777777" w:rsidTr="222C06DB">
        <w:tc>
          <w:tcPr>
            <w:tcW w:w="3585" w:type="dxa"/>
            <w:tcBorders>
              <w:bottom w:val="single" w:sz="4" w:space="0" w:color="000000" w:themeColor="text1"/>
            </w:tcBorders>
          </w:tcPr>
          <w:p w14:paraId="6E386B72" w14:textId="77777777" w:rsidR="0005196C" w:rsidRDefault="002D7B91" w:rsidP="00134FAF">
            <w:pPr>
              <w:pStyle w:val="Normal1"/>
              <w:numPr>
                <w:ilvl w:val="0"/>
                <w:numId w:val="1"/>
              </w:numPr>
              <w:contextualSpacing/>
            </w:pPr>
            <w:r>
              <w:t>Statistics</w:t>
            </w:r>
          </w:p>
        </w:tc>
        <w:tc>
          <w:tcPr>
            <w:tcW w:w="2985" w:type="dxa"/>
            <w:tcBorders>
              <w:bottom w:val="single" w:sz="4" w:space="0" w:color="000000" w:themeColor="text1"/>
            </w:tcBorders>
          </w:tcPr>
          <w:p w14:paraId="057EF020" w14:textId="77777777" w:rsidR="0005196C" w:rsidRDefault="0005196C" w:rsidP="00134FAF">
            <w:pPr>
              <w:pStyle w:val="Normal1"/>
              <w:contextualSpacing/>
            </w:pPr>
          </w:p>
        </w:tc>
        <w:tc>
          <w:tcPr>
            <w:tcW w:w="2295" w:type="dxa"/>
            <w:tcBorders>
              <w:bottom w:val="single" w:sz="4" w:space="0" w:color="000000" w:themeColor="text1"/>
            </w:tcBorders>
          </w:tcPr>
          <w:p w14:paraId="71CEAAE7" w14:textId="77777777" w:rsidR="0005196C" w:rsidRDefault="0005196C" w:rsidP="00134FAF">
            <w:pPr>
              <w:pStyle w:val="Normal1"/>
              <w:contextualSpacing/>
            </w:pPr>
          </w:p>
        </w:tc>
      </w:tr>
      <w:tr w:rsidR="0005196C" w14:paraId="59C52B7E" w14:textId="77777777" w:rsidTr="222C06DB">
        <w:tc>
          <w:tcPr>
            <w:tcW w:w="8865" w:type="dxa"/>
            <w:gridSpan w:val="3"/>
            <w:shd w:val="clear" w:color="auto" w:fill="D9D9D9" w:themeFill="background1" w:themeFillShade="D9"/>
          </w:tcPr>
          <w:p w14:paraId="4F61108F" w14:textId="77777777" w:rsidR="0005196C" w:rsidRDefault="0005196C" w:rsidP="00134FAF">
            <w:pPr>
              <w:pStyle w:val="Normal1"/>
              <w:contextualSpacing/>
            </w:pPr>
          </w:p>
        </w:tc>
      </w:tr>
      <w:tr w:rsidR="0005196C" w14:paraId="0CA60F69" w14:textId="77777777" w:rsidTr="222C06DB">
        <w:tc>
          <w:tcPr>
            <w:tcW w:w="3585" w:type="dxa"/>
            <w:tcBorders>
              <w:bottom w:val="single" w:sz="4" w:space="0" w:color="000000" w:themeColor="text1"/>
            </w:tcBorders>
          </w:tcPr>
          <w:p w14:paraId="7C22700A" w14:textId="77777777" w:rsidR="0005196C" w:rsidRDefault="002D7B91" w:rsidP="00134FAF">
            <w:pPr>
              <w:pStyle w:val="Normal1"/>
              <w:contextualSpacing/>
              <w:rPr>
                <w:b/>
              </w:rPr>
            </w:pPr>
            <w:r>
              <w:rPr>
                <w:b/>
              </w:rPr>
              <w:t xml:space="preserve">Standard IV-B / 3.1.2B– </w:t>
            </w:r>
            <w:r>
              <w:t>Knowledge of basic human communication and swallowing processes</w:t>
            </w:r>
          </w:p>
        </w:tc>
        <w:tc>
          <w:tcPr>
            <w:tcW w:w="2985" w:type="dxa"/>
            <w:tcBorders>
              <w:bottom w:val="single" w:sz="4" w:space="0" w:color="000000" w:themeColor="text1"/>
            </w:tcBorders>
          </w:tcPr>
          <w:p w14:paraId="503125B8" w14:textId="77777777" w:rsidR="0005196C" w:rsidRDefault="002D7B91" w:rsidP="00134FAF">
            <w:pPr>
              <w:pStyle w:val="Normal1"/>
              <w:contextualSpacing/>
            </w:pPr>
            <w:r>
              <w:t>Course Name &amp; Number</w:t>
            </w:r>
          </w:p>
          <w:p w14:paraId="0880E7E0" w14:textId="77777777" w:rsidR="0005196C" w:rsidRDefault="002D7B91" w:rsidP="00134FAF">
            <w:pPr>
              <w:pStyle w:val="Normal1"/>
              <w:contextualSpacing/>
            </w:pPr>
            <w:r>
              <w:t xml:space="preserve">(Non-SFSU students:  please substitute appropriate courses from </w:t>
            </w:r>
            <w:r>
              <w:lastRenderedPageBreak/>
              <w:t>your undergraduate / post-</w:t>
            </w:r>
            <w:proofErr w:type="spellStart"/>
            <w:r>
              <w:t>bacc</w:t>
            </w:r>
            <w:proofErr w:type="spellEnd"/>
            <w:r>
              <w:t xml:space="preserve"> program.  </w:t>
            </w:r>
          </w:p>
        </w:tc>
        <w:tc>
          <w:tcPr>
            <w:tcW w:w="2295" w:type="dxa"/>
            <w:tcBorders>
              <w:bottom w:val="single" w:sz="4" w:space="0" w:color="000000" w:themeColor="text1"/>
            </w:tcBorders>
          </w:tcPr>
          <w:p w14:paraId="544C42A8" w14:textId="77777777" w:rsidR="0005196C" w:rsidRDefault="002D7B91" w:rsidP="00134FAF">
            <w:pPr>
              <w:pStyle w:val="Normal1"/>
              <w:contextualSpacing/>
            </w:pPr>
            <w:r>
              <w:lastRenderedPageBreak/>
              <w:t xml:space="preserve">Write down the semester and year you completed each course:  </w:t>
            </w:r>
          </w:p>
        </w:tc>
      </w:tr>
      <w:tr w:rsidR="0005196C" w14:paraId="658D1DC0" w14:textId="77777777" w:rsidTr="222C06DB">
        <w:tc>
          <w:tcPr>
            <w:tcW w:w="8865" w:type="dxa"/>
            <w:gridSpan w:val="3"/>
            <w:shd w:val="clear" w:color="auto" w:fill="D9D9D9" w:themeFill="background1" w:themeFillShade="D9"/>
          </w:tcPr>
          <w:p w14:paraId="59A9E398" w14:textId="1492EDA9" w:rsidR="0005196C" w:rsidRDefault="696C1736" w:rsidP="696C1736">
            <w:pPr>
              <w:pStyle w:val="Normal1"/>
              <w:contextualSpacing/>
              <w:rPr>
                <w:i/>
                <w:iCs/>
              </w:rPr>
            </w:pPr>
            <w:r w:rsidRPr="696C1736">
              <w:rPr>
                <w:i/>
                <w:iCs/>
              </w:rPr>
              <w:t>Basic Human Communication Processes</w:t>
            </w:r>
          </w:p>
        </w:tc>
      </w:tr>
      <w:tr w:rsidR="0005196C" w14:paraId="147A85AD" w14:textId="77777777" w:rsidTr="222C06DB">
        <w:tc>
          <w:tcPr>
            <w:tcW w:w="3585" w:type="dxa"/>
          </w:tcPr>
          <w:p w14:paraId="71BB3F4A" w14:textId="77777777" w:rsidR="0005196C" w:rsidRDefault="002D7B91" w:rsidP="00134FAF">
            <w:pPr>
              <w:pStyle w:val="Normal1"/>
              <w:numPr>
                <w:ilvl w:val="0"/>
                <w:numId w:val="9"/>
              </w:numPr>
              <w:contextualSpacing/>
            </w:pPr>
            <w:r>
              <w:t>Biological</w:t>
            </w:r>
          </w:p>
        </w:tc>
        <w:tc>
          <w:tcPr>
            <w:tcW w:w="2985"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3777F358" w14:textId="7FD7D09D" w:rsidR="0005196C" w:rsidRDefault="00110AD7" w:rsidP="00134FAF">
            <w:pPr>
              <w:pStyle w:val="Normal1"/>
              <w:ind w:left="100"/>
              <w:contextualSpacing/>
              <w:jc w:val="right"/>
            </w:pPr>
            <w:r>
              <w:t>SLHS</w:t>
            </w:r>
            <w:r w:rsidR="002D7B91">
              <w:t xml:space="preserve"> 300</w:t>
            </w:r>
          </w:p>
          <w:p w14:paraId="40CF24EA" w14:textId="0468F550" w:rsidR="0005196C" w:rsidRDefault="5E479638" w:rsidP="00134FAF">
            <w:pPr>
              <w:pStyle w:val="Normal1"/>
              <w:ind w:left="100"/>
              <w:contextualSpacing/>
              <w:jc w:val="right"/>
            </w:pPr>
            <w:r>
              <w:t>SLHS 651</w:t>
            </w:r>
          </w:p>
          <w:p w14:paraId="16EEBFB9" w14:textId="18ABEE2A" w:rsidR="0005196C" w:rsidRDefault="5E479638" w:rsidP="00134FAF">
            <w:pPr>
              <w:pStyle w:val="Normal1"/>
              <w:ind w:left="100"/>
              <w:contextualSpacing/>
              <w:jc w:val="right"/>
            </w:pPr>
            <w:r>
              <w:t>SLHS 652</w:t>
            </w:r>
          </w:p>
          <w:p w14:paraId="0FBF3B62" w14:textId="4AC56D20" w:rsidR="0005196C" w:rsidRDefault="5E479638" w:rsidP="00134FAF">
            <w:pPr>
              <w:pStyle w:val="Normal1"/>
              <w:ind w:left="100"/>
              <w:contextualSpacing/>
              <w:jc w:val="right"/>
            </w:pPr>
            <w:r>
              <w:t>SLHS 661</w:t>
            </w:r>
          </w:p>
        </w:tc>
        <w:tc>
          <w:tcPr>
            <w:tcW w:w="2295" w:type="dxa"/>
          </w:tcPr>
          <w:p w14:paraId="3655CBDC" w14:textId="77777777" w:rsidR="0005196C" w:rsidRDefault="0005196C" w:rsidP="00134FAF">
            <w:pPr>
              <w:pStyle w:val="Normal1"/>
              <w:contextualSpacing/>
            </w:pPr>
          </w:p>
        </w:tc>
      </w:tr>
      <w:tr w:rsidR="0005196C" w14:paraId="32B9846E" w14:textId="77777777" w:rsidTr="222C06DB">
        <w:tc>
          <w:tcPr>
            <w:tcW w:w="3585" w:type="dxa"/>
          </w:tcPr>
          <w:p w14:paraId="3B66EDA7" w14:textId="77777777" w:rsidR="0005196C" w:rsidRDefault="002D7B91" w:rsidP="00134FAF">
            <w:pPr>
              <w:pStyle w:val="Normal1"/>
              <w:numPr>
                <w:ilvl w:val="0"/>
                <w:numId w:val="9"/>
              </w:numPr>
              <w:contextualSpacing/>
            </w:pPr>
            <w:r>
              <w:t>Neurological</w:t>
            </w:r>
          </w:p>
        </w:tc>
        <w:tc>
          <w:tcPr>
            <w:tcW w:w="298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6B7F528" w14:textId="42D5EEEA" w:rsidR="0005196C" w:rsidRDefault="00110AD7" w:rsidP="00134FAF">
            <w:pPr>
              <w:pStyle w:val="Normal1"/>
              <w:ind w:left="100"/>
              <w:contextualSpacing/>
              <w:jc w:val="right"/>
            </w:pPr>
            <w:r>
              <w:t xml:space="preserve">SLHS </w:t>
            </w:r>
            <w:r w:rsidR="002D7B91">
              <w:t>300</w:t>
            </w:r>
          </w:p>
          <w:p w14:paraId="0A450967" w14:textId="17499C20" w:rsidR="0005196C" w:rsidRDefault="00110AD7" w:rsidP="00134FAF">
            <w:pPr>
              <w:pStyle w:val="Normal1"/>
              <w:ind w:left="100"/>
              <w:contextualSpacing/>
              <w:jc w:val="right"/>
            </w:pPr>
            <w:r>
              <w:t xml:space="preserve">SLHS </w:t>
            </w:r>
            <w:r w:rsidR="002D7B91">
              <w:t>668</w:t>
            </w:r>
          </w:p>
          <w:p w14:paraId="1586704A" w14:textId="0EAA9135" w:rsidR="0005196C" w:rsidRDefault="00110AD7" w:rsidP="00134FAF">
            <w:pPr>
              <w:pStyle w:val="Normal1"/>
              <w:ind w:left="100"/>
              <w:contextualSpacing/>
              <w:jc w:val="right"/>
            </w:pPr>
            <w:r>
              <w:t xml:space="preserve">SLHS </w:t>
            </w:r>
            <w:r w:rsidR="002D7B91">
              <w:t>661</w:t>
            </w:r>
          </w:p>
        </w:tc>
        <w:tc>
          <w:tcPr>
            <w:tcW w:w="2295" w:type="dxa"/>
          </w:tcPr>
          <w:p w14:paraId="618E7F61" w14:textId="77777777" w:rsidR="0005196C" w:rsidRDefault="0005196C" w:rsidP="00134FAF">
            <w:pPr>
              <w:pStyle w:val="Normal1"/>
              <w:contextualSpacing/>
            </w:pPr>
          </w:p>
        </w:tc>
      </w:tr>
      <w:tr w:rsidR="0005196C" w14:paraId="0E6205A8" w14:textId="77777777" w:rsidTr="222C06DB">
        <w:tc>
          <w:tcPr>
            <w:tcW w:w="3585" w:type="dxa"/>
          </w:tcPr>
          <w:p w14:paraId="121A41C9" w14:textId="77777777" w:rsidR="0005196C" w:rsidRDefault="002D7B91" w:rsidP="00134FAF">
            <w:pPr>
              <w:pStyle w:val="Normal1"/>
              <w:numPr>
                <w:ilvl w:val="0"/>
                <w:numId w:val="9"/>
              </w:numPr>
              <w:contextualSpacing/>
            </w:pPr>
            <w:r>
              <w:t>Acoustic</w:t>
            </w:r>
          </w:p>
        </w:tc>
        <w:tc>
          <w:tcPr>
            <w:tcW w:w="298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45A7CFC" w14:textId="216F4AD1" w:rsidR="0005196C" w:rsidRDefault="00110AD7" w:rsidP="00134FAF">
            <w:pPr>
              <w:pStyle w:val="Normal1"/>
              <w:ind w:left="100"/>
              <w:contextualSpacing/>
              <w:jc w:val="right"/>
            </w:pPr>
            <w:r>
              <w:t xml:space="preserve">SLHS </w:t>
            </w:r>
            <w:r w:rsidR="002D7B91">
              <w:t>664</w:t>
            </w:r>
          </w:p>
          <w:p w14:paraId="3BD0CB03" w14:textId="0431F2F8" w:rsidR="0005196C" w:rsidRDefault="5E479638" w:rsidP="00134FAF">
            <w:pPr>
              <w:pStyle w:val="Normal1"/>
              <w:ind w:left="100"/>
              <w:contextualSpacing/>
              <w:jc w:val="right"/>
            </w:pPr>
            <w:r>
              <w:t>SLHS 652</w:t>
            </w:r>
          </w:p>
          <w:p w14:paraId="6E799587" w14:textId="77CC415E" w:rsidR="0005196C" w:rsidRDefault="5E479638" w:rsidP="00134FAF">
            <w:pPr>
              <w:pStyle w:val="Normal1"/>
              <w:ind w:left="100"/>
              <w:contextualSpacing/>
              <w:jc w:val="right"/>
            </w:pPr>
            <w:r>
              <w:t>SLHS 659</w:t>
            </w:r>
          </w:p>
        </w:tc>
        <w:tc>
          <w:tcPr>
            <w:tcW w:w="2295" w:type="dxa"/>
          </w:tcPr>
          <w:p w14:paraId="496A4EE8" w14:textId="77777777" w:rsidR="0005196C" w:rsidRDefault="0005196C" w:rsidP="00134FAF">
            <w:pPr>
              <w:pStyle w:val="Normal1"/>
              <w:contextualSpacing/>
            </w:pPr>
          </w:p>
        </w:tc>
      </w:tr>
      <w:tr w:rsidR="0005196C" w14:paraId="16E2A18E" w14:textId="77777777" w:rsidTr="222C06DB">
        <w:tc>
          <w:tcPr>
            <w:tcW w:w="3585" w:type="dxa"/>
          </w:tcPr>
          <w:p w14:paraId="617FBCAB" w14:textId="77777777" w:rsidR="0005196C" w:rsidRDefault="002D7B91" w:rsidP="00134FAF">
            <w:pPr>
              <w:pStyle w:val="Normal1"/>
              <w:numPr>
                <w:ilvl w:val="0"/>
                <w:numId w:val="9"/>
              </w:numPr>
              <w:contextualSpacing/>
            </w:pPr>
            <w:r>
              <w:t>Psychological</w:t>
            </w:r>
          </w:p>
        </w:tc>
        <w:tc>
          <w:tcPr>
            <w:tcW w:w="298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C75E6A0" w14:textId="50D7679E" w:rsidR="0005196C" w:rsidRDefault="00110AD7" w:rsidP="00134FAF">
            <w:pPr>
              <w:pStyle w:val="Normal1"/>
              <w:ind w:left="100"/>
              <w:contextualSpacing/>
              <w:jc w:val="right"/>
            </w:pPr>
            <w:r>
              <w:t xml:space="preserve">SLHS </w:t>
            </w:r>
            <w:r w:rsidR="002D7B91">
              <w:t>655</w:t>
            </w:r>
          </w:p>
          <w:p w14:paraId="521D87A7" w14:textId="3BA42A70" w:rsidR="0005196C" w:rsidRDefault="00110AD7" w:rsidP="00134FAF">
            <w:pPr>
              <w:pStyle w:val="Normal1"/>
              <w:ind w:left="100"/>
              <w:contextualSpacing/>
              <w:jc w:val="right"/>
            </w:pPr>
            <w:r>
              <w:t xml:space="preserve">SLHS </w:t>
            </w:r>
            <w:r w:rsidR="002D7B91">
              <w:t>661</w:t>
            </w:r>
          </w:p>
        </w:tc>
        <w:tc>
          <w:tcPr>
            <w:tcW w:w="2295" w:type="dxa"/>
          </w:tcPr>
          <w:p w14:paraId="51E9F180" w14:textId="77777777" w:rsidR="0005196C" w:rsidRDefault="0005196C" w:rsidP="00134FAF">
            <w:pPr>
              <w:pStyle w:val="Normal1"/>
              <w:contextualSpacing/>
            </w:pPr>
          </w:p>
        </w:tc>
      </w:tr>
      <w:tr w:rsidR="0005196C" w14:paraId="37FA10CF" w14:textId="77777777" w:rsidTr="222C06DB">
        <w:tc>
          <w:tcPr>
            <w:tcW w:w="3585" w:type="dxa"/>
          </w:tcPr>
          <w:p w14:paraId="0F5C8733" w14:textId="77777777" w:rsidR="0005196C" w:rsidRDefault="002D7B91" w:rsidP="00134FAF">
            <w:pPr>
              <w:pStyle w:val="Normal1"/>
              <w:numPr>
                <w:ilvl w:val="0"/>
                <w:numId w:val="9"/>
              </w:numPr>
              <w:contextualSpacing/>
            </w:pPr>
            <w:r>
              <w:t>Developmental</w:t>
            </w:r>
          </w:p>
        </w:tc>
        <w:tc>
          <w:tcPr>
            <w:tcW w:w="298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BBB755C" w14:textId="77C083BF" w:rsidR="0005196C" w:rsidRDefault="5E479638" w:rsidP="00134FAF">
            <w:pPr>
              <w:pStyle w:val="Normal1"/>
              <w:ind w:left="100"/>
              <w:contextualSpacing/>
              <w:jc w:val="right"/>
            </w:pPr>
            <w:r>
              <w:t>SLHS 655</w:t>
            </w:r>
          </w:p>
          <w:p w14:paraId="11922F5A" w14:textId="74EB9525" w:rsidR="0005196C" w:rsidRDefault="00110AD7" w:rsidP="00134FAF">
            <w:pPr>
              <w:pStyle w:val="Normal1"/>
              <w:ind w:left="100"/>
              <w:contextualSpacing/>
              <w:jc w:val="right"/>
            </w:pPr>
            <w:r>
              <w:t xml:space="preserve">SLHS </w:t>
            </w:r>
            <w:r w:rsidR="002D7B91">
              <w:t>300</w:t>
            </w:r>
          </w:p>
          <w:p w14:paraId="5FDED53C" w14:textId="78A3D093" w:rsidR="0005196C" w:rsidRDefault="222C06DB" w:rsidP="00134FAF">
            <w:pPr>
              <w:pStyle w:val="Normal1"/>
              <w:ind w:left="100"/>
              <w:contextualSpacing/>
              <w:jc w:val="right"/>
            </w:pPr>
            <w:r>
              <w:t>SLHS 661</w:t>
            </w:r>
          </w:p>
          <w:p w14:paraId="302F5CF3" w14:textId="287685B7" w:rsidR="0005196C" w:rsidRDefault="222C06DB" w:rsidP="00134FAF">
            <w:pPr>
              <w:pStyle w:val="Normal1"/>
              <w:ind w:left="100"/>
              <w:contextualSpacing/>
              <w:jc w:val="right"/>
            </w:pPr>
            <w:r>
              <w:t>SLHS 668</w:t>
            </w:r>
          </w:p>
        </w:tc>
        <w:tc>
          <w:tcPr>
            <w:tcW w:w="2295" w:type="dxa"/>
          </w:tcPr>
          <w:p w14:paraId="240D942C" w14:textId="77777777" w:rsidR="0005196C" w:rsidRDefault="0005196C" w:rsidP="00134FAF">
            <w:pPr>
              <w:pStyle w:val="Normal1"/>
              <w:contextualSpacing/>
            </w:pPr>
          </w:p>
        </w:tc>
      </w:tr>
      <w:tr w:rsidR="0005196C" w14:paraId="62A1614D" w14:textId="77777777" w:rsidTr="222C06DB">
        <w:tc>
          <w:tcPr>
            <w:tcW w:w="3585" w:type="dxa"/>
          </w:tcPr>
          <w:p w14:paraId="0F63B137" w14:textId="77777777" w:rsidR="0005196C" w:rsidRDefault="002D7B91" w:rsidP="00134FAF">
            <w:pPr>
              <w:pStyle w:val="Normal1"/>
              <w:numPr>
                <w:ilvl w:val="0"/>
                <w:numId w:val="9"/>
              </w:numPr>
              <w:contextualSpacing/>
            </w:pPr>
            <w:r>
              <w:t>Linguistic</w:t>
            </w:r>
          </w:p>
        </w:tc>
        <w:tc>
          <w:tcPr>
            <w:tcW w:w="298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E92408D" w14:textId="2A9CBF5F" w:rsidR="0005196C" w:rsidRDefault="00110AD7" w:rsidP="00134FAF">
            <w:pPr>
              <w:pStyle w:val="Normal1"/>
              <w:ind w:left="100"/>
              <w:contextualSpacing/>
              <w:jc w:val="right"/>
            </w:pPr>
            <w:r>
              <w:t xml:space="preserve">SLHS </w:t>
            </w:r>
            <w:r w:rsidR="002D7B91">
              <w:t>664</w:t>
            </w:r>
          </w:p>
          <w:p w14:paraId="4BC35C8E" w14:textId="23AFB865" w:rsidR="0005196C" w:rsidRDefault="00110AD7" w:rsidP="00134FAF">
            <w:pPr>
              <w:pStyle w:val="Normal1"/>
              <w:ind w:left="100"/>
              <w:contextualSpacing/>
              <w:jc w:val="right"/>
            </w:pPr>
            <w:r>
              <w:t xml:space="preserve">SLHS </w:t>
            </w:r>
            <w:r w:rsidR="002D7B91">
              <w:t>655</w:t>
            </w:r>
          </w:p>
        </w:tc>
        <w:tc>
          <w:tcPr>
            <w:tcW w:w="2295" w:type="dxa"/>
          </w:tcPr>
          <w:p w14:paraId="20C28CD4" w14:textId="77777777" w:rsidR="0005196C" w:rsidRDefault="0005196C" w:rsidP="00134FAF">
            <w:pPr>
              <w:pStyle w:val="Normal1"/>
              <w:contextualSpacing/>
            </w:pPr>
          </w:p>
        </w:tc>
      </w:tr>
      <w:tr w:rsidR="0005196C" w14:paraId="6EB666A7" w14:textId="77777777" w:rsidTr="222C06DB">
        <w:tc>
          <w:tcPr>
            <w:tcW w:w="3585" w:type="dxa"/>
            <w:tcBorders>
              <w:bottom w:val="single" w:sz="4" w:space="0" w:color="000000" w:themeColor="text1"/>
            </w:tcBorders>
          </w:tcPr>
          <w:p w14:paraId="641EC154" w14:textId="77777777" w:rsidR="0005196C" w:rsidRDefault="002D7B91" w:rsidP="00134FAF">
            <w:pPr>
              <w:pStyle w:val="Normal1"/>
              <w:numPr>
                <w:ilvl w:val="0"/>
                <w:numId w:val="9"/>
              </w:numPr>
              <w:contextualSpacing/>
            </w:pPr>
            <w:r>
              <w:t>Cultural</w:t>
            </w:r>
          </w:p>
        </w:tc>
        <w:tc>
          <w:tcPr>
            <w:tcW w:w="298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AEBA51C" w14:textId="26C159D7" w:rsidR="0005196C" w:rsidRDefault="5E479638" w:rsidP="00134FAF">
            <w:pPr>
              <w:pStyle w:val="Normal1"/>
              <w:ind w:left="100"/>
              <w:contextualSpacing/>
              <w:jc w:val="right"/>
            </w:pPr>
            <w:r>
              <w:t>SLHS 668</w:t>
            </w:r>
          </w:p>
          <w:p w14:paraId="0D29E4BD" w14:textId="30BD3DAF" w:rsidR="0005196C" w:rsidRDefault="00110AD7" w:rsidP="00134FAF">
            <w:pPr>
              <w:pStyle w:val="Normal1"/>
              <w:ind w:left="100"/>
              <w:contextualSpacing/>
              <w:jc w:val="right"/>
            </w:pPr>
            <w:r>
              <w:t xml:space="preserve">SLHS </w:t>
            </w:r>
            <w:r w:rsidR="002D7B91">
              <w:t>655</w:t>
            </w:r>
          </w:p>
        </w:tc>
        <w:tc>
          <w:tcPr>
            <w:tcW w:w="2295" w:type="dxa"/>
            <w:tcBorders>
              <w:bottom w:val="single" w:sz="4" w:space="0" w:color="000000" w:themeColor="text1"/>
            </w:tcBorders>
          </w:tcPr>
          <w:p w14:paraId="1B38D7AA" w14:textId="77777777" w:rsidR="0005196C" w:rsidRDefault="0005196C" w:rsidP="00134FAF">
            <w:pPr>
              <w:pStyle w:val="Normal1"/>
              <w:contextualSpacing/>
            </w:pPr>
          </w:p>
        </w:tc>
      </w:tr>
      <w:tr w:rsidR="0005196C" w14:paraId="4AB77F98" w14:textId="77777777" w:rsidTr="222C06DB">
        <w:tc>
          <w:tcPr>
            <w:tcW w:w="8865" w:type="dxa"/>
            <w:gridSpan w:val="3"/>
            <w:shd w:val="clear" w:color="auto" w:fill="D9D9D9" w:themeFill="background1" w:themeFillShade="D9"/>
          </w:tcPr>
          <w:p w14:paraId="668D02F6" w14:textId="77777777" w:rsidR="0005196C" w:rsidRDefault="002D7B91" w:rsidP="00134FAF">
            <w:pPr>
              <w:pStyle w:val="Normal1"/>
              <w:contextualSpacing/>
            </w:pPr>
            <w:r>
              <w:rPr>
                <w:i/>
              </w:rPr>
              <w:t>Basic Swallowing Processes</w:t>
            </w:r>
          </w:p>
        </w:tc>
      </w:tr>
      <w:tr w:rsidR="0005196C" w14:paraId="625146FF" w14:textId="77777777" w:rsidTr="222C06DB">
        <w:tc>
          <w:tcPr>
            <w:tcW w:w="3585" w:type="dxa"/>
          </w:tcPr>
          <w:p w14:paraId="7CA6B718" w14:textId="77777777" w:rsidR="0005196C" w:rsidRDefault="002D7B91" w:rsidP="00134FAF">
            <w:pPr>
              <w:pStyle w:val="Normal1"/>
              <w:numPr>
                <w:ilvl w:val="0"/>
                <w:numId w:val="11"/>
              </w:numPr>
              <w:contextualSpacing/>
            </w:pPr>
            <w:r>
              <w:t>Biological</w:t>
            </w:r>
          </w:p>
        </w:tc>
        <w:tc>
          <w:tcPr>
            <w:tcW w:w="2985"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2CAFB7F" w14:textId="43AFF551" w:rsidR="0005196C" w:rsidRDefault="00110AD7" w:rsidP="00134FAF">
            <w:pPr>
              <w:pStyle w:val="Normal1"/>
              <w:ind w:left="100"/>
              <w:contextualSpacing/>
              <w:jc w:val="right"/>
            </w:pPr>
            <w:r>
              <w:t xml:space="preserve">SLHS </w:t>
            </w:r>
            <w:r w:rsidR="002D7B91">
              <w:t>651</w:t>
            </w:r>
          </w:p>
          <w:p w14:paraId="601F00A4" w14:textId="008D8AB5" w:rsidR="0005196C" w:rsidRDefault="00110AD7" w:rsidP="00134FAF">
            <w:pPr>
              <w:pStyle w:val="Normal1"/>
              <w:ind w:left="100"/>
              <w:contextualSpacing/>
              <w:jc w:val="right"/>
            </w:pPr>
            <w:r>
              <w:t xml:space="preserve">SLHS </w:t>
            </w:r>
            <w:r w:rsidR="002D7B91">
              <w:t>661</w:t>
            </w:r>
          </w:p>
        </w:tc>
        <w:tc>
          <w:tcPr>
            <w:tcW w:w="2295" w:type="dxa"/>
          </w:tcPr>
          <w:p w14:paraId="206874B0" w14:textId="77777777" w:rsidR="0005196C" w:rsidRDefault="0005196C" w:rsidP="00134FAF">
            <w:pPr>
              <w:pStyle w:val="Normal1"/>
              <w:contextualSpacing/>
            </w:pPr>
          </w:p>
        </w:tc>
      </w:tr>
      <w:tr w:rsidR="0005196C" w14:paraId="6E60822D" w14:textId="77777777" w:rsidTr="222C06DB">
        <w:tc>
          <w:tcPr>
            <w:tcW w:w="3585" w:type="dxa"/>
          </w:tcPr>
          <w:p w14:paraId="631D9447" w14:textId="77777777" w:rsidR="0005196C" w:rsidRDefault="002D7B91" w:rsidP="00134FAF">
            <w:pPr>
              <w:pStyle w:val="Normal1"/>
              <w:numPr>
                <w:ilvl w:val="0"/>
                <w:numId w:val="11"/>
              </w:numPr>
              <w:contextualSpacing/>
            </w:pPr>
            <w:r>
              <w:t>Neurological</w:t>
            </w:r>
          </w:p>
        </w:tc>
        <w:tc>
          <w:tcPr>
            <w:tcW w:w="298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0CE5A5D" w14:textId="456FAF48" w:rsidR="0005196C" w:rsidRDefault="00110AD7" w:rsidP="00134FAF">
            <w:pPr>
              <w:pStyle w:val="Normal1"/>
              <w:ind w:left="100"/>
              <w:contextualSpacing/>
              <w:jc w:val="right"/>
            </w:pPr>
            <w:r>
              <w:t xml:space="preserve">SLHS </w:t>
            </w:r>
            <w:r w:rsidR="002D7B91">
              <w:t>651</w:t>
            </w:r>
          </w:p>
          <w:p w14:paraId="076D4ADA" w14:textId="7C7A61DA" w:rsidR="0005196C" w:rsidRDefault="00110AD7" w:rsidP="00134FAF">
            <w:pPr>
              <w:pStyle w:val="Normal1"/>
              <w:ind w:left="100"/>
              <w:contextualSpacing/>
              <w:jc w:val="right"/>
            </w:pPr>
            <w:r>
              <w:t xml:space="preserve">SLHS </w:t>
            </w:r>
            <w:r w:rsidR="002D7B91">
              <w:t>661</w:t>
            </w:r>
          </w:p>
        </w:tc>
        <w:tc>
          <w:tcPr>
            <w:tcW w:w="2295" w:type="dxa"/>
          </w:tcPr>
          <w:p w14:paraId="06DD2EFE" w14:textId="77777777" w:rsidR="0005196C" w:rsidRDefault="0005196C" w:rsidP="00134FAF">
            <w:pPr>
              <w:pStyle w:val="Normal1"/>
              <w:contextualSpacing/>
            </w:pPr>
          </w:p>
        </w:tc>
      </w:tr>
      <w:tr w:rsidR="0005196C" w14:paraId="352C384C" w14:textId="77777777" w:rsidTr="222C06DB">
        <w:tc>
          <w:tcPr>
            <w:tcW w:w="3585" w:type="dxa"/>
          </w:tcPr>
          <w:p w14:paraId="076EEDE0" w14:textId="77777777" w:rsidR="0005196C" w:rsidRDefault="002D7B91" w:rsidP="00134FAF">
            <w:pPr>
              <w:pStyle w:val="Normal1"/>
              <w:numPr>
                <w:ilvl w:val="0"/>
                <w:numId w:val="11"/>
              </w:numPr>
              <w:contextualSpacing/>
            </w:pPr>
            <w:r>
              <w:t>Acoustic</w:t>
            </w:r>
          </w:p>
        </w:tc>
        <w:tc>
          <w:tcPr>
            <w:tcW w:w="298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1D08AF7" w14:textId="5CF09C90" w:rsidR="0005196C" w:rsidRDefault="5E479638" w:rsidP="5E479638">
            <w:pPr>
              <w:pStyle w:val="Normal1"/>
              <w:spacing w:line="259" w:lineRule="auto"/>
              <w:ind w:left="100"/>
              <w:contextualSpacing/>
              <w:jc w:val="right"/>
            </w:pPr>
            <w:r>
              <w:t>SLHS 651</w:t>
            </w:r>
          </w:p>
          <w:p w14:paraId="5978EA29" w14:textId="016FFE0C" w:rsidR="0005196C" w:rsidRDefault="5E479638" w:rsidP="5E479638">
            <w:pPr>
              <w:pStyle w:val="Normal1"/>
              <w:spacing w:line="259" w:lineRule="auto"/>
              <w:ind w:left="100"/>
              <w:contextualSpacing/>
              <w:jc w:val="right"/>
            </w:pPr>
            <w:r>
              <w:t>SLHS 652</w:t>
            </w:r>
          </w:p>
          <w:p w14:paraId="45A86D70" w14:textId="3B62B101" w:rsidR="0005196C" w:rsidRDefault="5E479638" w:rsidP="5E479638">
            <w:pPr>
              <w:pStyle w:val="Normal1"/>
              <w:spacing w:line="259" w:lineRule="auto"/>
              <w:ind w:left="100"/>
              <w:contextualSpacing/>
              <w:jc w:val="right"/>
            </w:pPr>
            <w:r>
              <w:t xml:space="preserve">  SLHS 659</w:t>
            </w:r>
          </w:p>
        </w:tc>
        <w:tc>
          <w:tcPr>
            <w:tcW w:w="2295" w:type="dxa"/>
          </w:tcPr>
          <w:p w14:paraId="697B2AF7" w14:textId="77777777" w:rsidR="0005196C" w:rsidRDefault="0005196C" w:rsidP="00134FAF">
            <w:pPr>
              <w:pStyle w:val="Normal1"/>
              <w:contextualSpacing/>
            </w:pPr>
          </w:p>
        </w:tc>
      </w:tr>
      <w:tr w:rsidR="0005196C" w14:paraId="40A65288" w14:textId="77777777" w:rsidTr="222C06DB">
        <w:tc>
          <w:tcPr>
            <w:tcW w:w="3585" w:type="dxa"/>
          </w:tcPr>
          <w:p w14:paraId="7C788B08" w14:textId="77777777" w:rsidR="0005196C" w:rsidRDefault="002D7B91" w:rsidP="00134FAF">
            <w:pPr>
              <w:pStyle w:val="Normal1"/>
              <w:numPr>
                <w:ilvl w:val="0"/>
                <w:numId w:val="11"/>
              </w:numPr>
              <w:contextualSpacing/>
            </w:pPr>
            <w:r>
              <w:t>Psychological</w:t>
            </w:r>
          </w:p>
        </w:tc>
        <w:tc>
          <w:tcPr>
            <w:tcW w:w="298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377AA06D" w14:textId="3607CB64" w:rsidR="0005196C" w:rsidRDefault="00110AD7" w:rsidP="00134FAF">
            <w:pPr>
              <w:pStyle w:val="Normal1"/>
              <w:ind w:left="100"/>
              <w:contextualSpacing/>
              <w:jc w:val="right"/>
            </w:pPr>
            <w:r>
              <w:t xml:space="preserve">SLHS </w:t>
            </w:r>
            <w:r w:rsidR="002D7B91">
              <w:t>651</w:t>
            </w:r>
          </w:p>
        </w:tc>
        <w:tc>
          <w:tcPr>
            <w:tcW w:w="2295" w:type="dxa"/>
          </w:tcPr>
          <w:p w14:paraId="76694C70" w14:textId="77777777" w:rsidR="0005196C" w:rsidRDefault="0005196C" w:rsidP="00134FAF">
            <w:pPr>
              <w:pStyle w:val="Normal1"/>
              <w:contextualSpacing/>
            </w:pPr>
          </w:p>
        </w:tc>
      </w:tr>
      <w:tr w:rsidR="0005196C" w14:paraId="77EEEBD6" w14:textId="77777777" w:rsidTr="222C06DB">
        <w:tc>
          <w:tcPr>
            <w:tcW w:w="3585" w:type="dxa"/>
          </w:tcPr>
          <w:p w14:paraId="47B91056" w14:textId="77777777" w:rsidR="0005196C" w:rsidRDefault="002D7B91" w:rsidP="00134FAF">
            <w:pPr>
              <w:pStyle w:val="Normal1"/>
              <w:numPr>
                <w:ilvl w:val="0"/>
                <w:numId w:val="11"/>
              </w:numPr>
              <w:contextualSpacing/>
            </w:pPr>
            <w:r>
              <w:t>Developmental</w:t>
            </w:r>
          </w:p>
        </w:tc>
        <w:tc>
          <w:tcPr>
            <w:tcW w:w="298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1B4806C" w14:textId="390557E1" w:rsidR="0005196C" w:rsidRDefault="00110AD7" w:rsidP="00134FAF">
            <w:pPr>
              <w:pStyle w:val="Normal1"/>
              <w:ind w:left="100"/>
              <w:contextualSpacing/>
              <w:jc w:val="right"/>
            </w:pPr>
            <w:r>
              <w:t xml:space="preserve">SLHS </w:t>
            </w:r>
            <w:r w:rsidR="002D7B91">
              <w:t>651</w:t>
            </w:r>
          </w:p>
        </w:tc>
        <w:tc>
          <w:tcPr>
            <w:tcW w:w="2295" w:type="dxa"/>
          </w:tcPr>
          <w:p w14:paraId="24AF6629" w14:textId="77777777" w:rsidR="0005196C" w:rsidRDefault="0005196C" w:rsidP="00134FAF">
            <w:pPr>
              <w:pStyle w:val="Normal1"/>
              <w:contextualSpacing/>
            </w:pPr>
          </w:p>
        </w:tc>
      </w:tr>
      <w:tr w:rsidR="0005196C" w14:paraId="5E926F15" w14:textId="77777777" w:rsidTr="222C06DB">
        <w:tc>
          <w:tcPr>
            <w:tcW w:w="3585" w:type="dxa"/>
          </w:tcPr>
          <w:p w14:paraId="23DA72BF" w14:textId="77777777" w:rsidR="0005196C" w:rsidRDefault="002D7B91" w:rsidP="00134FAF">
            <w:pPr>
              <w:pStyle w:val="Normal1"/>
              <w:numPr>
                <w:ilvl w:val="0"/>
                <w:numId w:val="11"/>
              </w:numPr>
              <w:contextualSpacing/>
            </w:pPr>
            <w:r>
              <w:t>Linguistic</w:t>
            </w:r>
          </w:p>
        </w:tc>
        <w:tc>
          <w:tcPr>
            <w:tcW w:w="298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E49AE4D" w14:textId="2E06FE4F" w:rsidR="0005196C" w:rsidRDefault="5E479638" w:rsidP="00134FAF">
            <w:pPr>
              <w:pStyle w:val="Normal1"/>
              <w:ind w:left="100"/>
              <w:contextualSpacing/>
              <w:jc w:val="right"/>
            </w:pPr>
            <w:r>
              <w:t>SLHS 655</w:t>
            </w:r>
          </w:p>
          <w:p w14:paraId="0E70C28F" w14:textId="74361EF5" w:rsidR="0005196C" w:rsidRDefault="5E479638" w:rsidP="00134FAF">
            <w:pPr>
              <w:pStyle w:val="Normal1"/>
              <w:ind w:left="100"/>
              <w:contextualSpacing/>
              <w:jc w:val="right"/>
            </w:pPr>
            <w:r>
              <w:t>SLHS 668</w:t>
            </w:r>
          </w:p>
        </w:tc>
        <w:tc>
          <w:tcPr>
            <w:tcW w:w="2295" w:type="dxa"/>
          </w:tcPr>
          <w:p w14:paraId="16E4B222" w14:textId="77777777" w:rsidR="0005196C" w:rsidRDefault="0005196C" w:rsidP="00134FAF">
            <w:pPr>
              <w:pStyle w:val="Normal1"/>
              <w:contextualSpacing/>
            </w:pPr>
          </w:p>
        </w:tc>
      </w:tr>
      <w:tr w:rsidR="0005196C" w14:paraId="73431591" w14:textId="77777777" w:rsidTr="222C06DB">
        <w:tc>
          <w:tcPr>
            <w:tcW w:w="3585" w:type="dxa"/>
            <w:tcBorders>
              <w:bottom w:val="single" w:sz="4" w:space="0" w:color="000000" w:themeColor="text1"/>
            </w:tcBorders>
          </w:tcPr>
          <w:p w14:paraId="32BC6354" w14:textId="77777777" w:rsidR="0005196C" w:rsidRDefault="002D7B91" w:rsidP="00134FAF">
            <w:pPr>
              <w:pStyle w:val="Normal1"/>
              <w:numPr>
                <w:ilvl w:val="0"/>
                <w:numId w:val="11"/>
              </w:numPr>
              <w:contextualSpacing/>
            </w:pPr>
            <w:r>
              <w:lastRenderedPageBreak/>
              <w:t>Cultural</w:t>
            </w:r>
          </w:p>
        </w:tc>
        <w:tc>
          <w:tcPr>
            <w:tcW w:w="298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03B5A2C" w14:textId="288CE22D" w:rsidR="0005196C" w:rsidRDefault="5E479638" w:rsidP="00134FAF">
            <w:pPr>
              <w:pStyle w:val="Normal1"/>
              <w:ind w:left="100"/>
              <w:contextualSpacing/>
              <w:jc w:val="right"/>
            </w:pPr>
            <w:r>
              <w:t>SLHS 668</w:t>
            </w:r>
          </w:p>
        </w:tc>
        <w:tc>
          <w:tcPr>
            <w:tcW w:w="2295" w:type="dxa"/>
            <w:tcBorders>
              <w:bottom w:val="single" w:sz="4" w:space="0" w:color="000000" w:themeColor="text1"/>
            </w:tcBorders>
          </w:tcPr>
          <w:p w14:paraId="7FFEF67D" w14:textId="77777777" w:rsidR="0005196C" w:rsidRDefault="0005196C" w:rsidP="00134FAF">
            <w:pPr>
              <w:pStyle w:val="Normal1"/>
              <w:contextualSpacing/>
            </w:pPr>
          </w:p>
        </w:tc>
      </w:tr>
      <w:tr w:rsidR="0005196C" w14:paraId="4BE0032A" w14:textId="77777777" w:rsidTr="222C06DB">
        <w:tc>
          <w:tcPr>
            <w:tcW w:w="8865" w:type="dxa"/>
            <w:gridSpan w:val="3"/>
            <w:shd w:val="clear" w:color="auto" w:fill="D9D9D9" w:themeFill="background1" w:themeFillShade="D9"/>
          </w:tcPr>
          <w:p w14:paraId="6F9F4326" w14:textId="77777777" w:rsidR="0005196C" w:rsidRDefault="0005196C" w:rsidP="00134FAF">
            <w:pPr>
              <w:pStyle w:val="Normal1"/>
              <w:contextualSpacing/>
            </w:pPr>
          </w:p>
        </w:tc>
      </w:tr>
      <w:tr w:rsidR="0005196C" w14:paraId="056628D5" w14:textId="77777777" w:rsidTr="222C06DB">
        <w:tc>
          <w:tcPr>
            <w:tcW w:w="3585" w:type="dxa"/>
          </w:tcPr>
          <w:p w14:paraId="6BE62D8F" w14:textId="77777777" w:rsidR="0005196C" w:rsidRDefault="002D7B91" w:rsidP="00134FAF">
            <w:pPr>
              <w:pStyle w:val="Normal1"/>
              <w:contextualSpacing/>
              <w:rPr>
                <w:b/>
              </w:rPr>
            </w:pPr>
            <w:r>
              <w:rPr>
                <w:b/>
              </w:rPr>
              <w:t xml:space="preserve">Standard IV-C / 3.1.2B– </w:t>
            </w:r>
            <w:r>
              <w:t>Knowledge of communication and swallowing disorders and differences, including the appropriate etiologies, characteristics, anatomical / physiological, acoustic, psychological, developmental, and linguistic and cultural correlates in the following areas:</w:t>
            </w:r>
            <w:r>
              <w:rPr>
                <w:b/>
              </w:rPr>
              <w:t xml:space="preserve">  </w:t>
            </w:r>
          </w:p>
        </w:tc>
        <w:tc>
          <w:tcPr>
            <w:tcW w:w="2985" w:type="dxa"/>
          </w:tcPr>
          <w:p w14:paraId="786EB5D7" w14:textId="77777777" w:rsidR="0005196C" w:rsidRDefault="002D7B91" w:rsidP="00134FAF">
            <w:pPr>
              <w:pStyle w:val="Normal1"/>
              <w:contextualSpacing/>
            </w:pPr>
            <w:r>
              <w:t>Course Name &amp;/or Number (and University if other than SFSU)</w:t>
            </w:r>
          </w:p>
        </w:tc>
        <w:tc>
          <w:tcPr>
            <w:tcW w:w="2295" w:type="dxa"/>
          </w:tcPr>
          <w:p w14:paraId="4A42F2B7" w14:textId="77777777" w:rsidR="0005196C" w:rsidRDefault="002D7B91" w:rsidP="00134FAF">
            <w:pPr>
              <w:pStyle w:val="Normal1"/>
              <w:contextualSpacing/>
            </w:pPr>
            <w:r>
              <w:t xml:space="preserve">Write down the semester and year you completed each course: </w:t>
            </w:r>
          </w:p>
        </w:tc>
      </w:tr>
      <w:tr w:rsidR="0005196C" w14:paraId="15775D95" w14:textId="77777777" w:rsidTr="222C06DB">
        <w:tc>
          <w:tcPr>
            <w:tcW w:w="3585" w:type="dxa"/>
          </w:tcPr>
          <w:p w14:paraId="3B391865" w14:textId="77777777" w:rsidR="0005196C" w:rsidRDefault="002D7B91" w:rsidP="00134FAF">
            <w:pPr>
              <w:pStyle w:val="Normal1"/>
              <w:numPr>
                <w:ilvl w:val="0"/>
                <w:numId w:val="2"/>
              </w:numPr>
              <w:contextualSpacing/>
            </w:pPr>
            <w:r>
              <w:t>Articulation</w:t>
            </w:r>
          </w:p>
        </w:tc>
        <w:tc>
          <w:tcPr>
            <w:tcW w:w="2985" w:type="dxa"/>
          </w:tcPr>
          <w:p w14:paraId="4D21A590" w14:textId="391FFCB6" w:rsidR="0005196C" w:rsidRDefault="2DE9CCD6" w:rsidP="00134FAF">
            <w:pPr>
              <w:pStyle w:val="Normal1"/>
              <w:contextualSpacing/>
              <w:jc w:val="right"/>
            </w:pPr>
            <w:r>
              <w:t>SLHS 709</w:t>
            </w:r>
          </w:p>
        </w:tc>
        <w:tc>
          <w:tcPr>
            <w:tcW w:w="2295" w:type="dxa"/>
          </w:tcPr>
          <w:p w14:paraId="1ED967FF" w14:textId="77777777" w:rsidR="0005196C" w:rsidRDefault="0005196C" w:rsidP="00134FAF">
            <w:pPr>
              <w:pStyle w:val="Normal1"/>
              <w:contextualSpacing/>
            </w:pPr>
          </w:p>
        </w:tc>
      </w:tr>
      <w:tr w:rsidR="0005196C" w14:paraId="61DBB988" w14:textId="77777777" w:rsidTr="222C06DB">
        <w:tc>
          <w:tcPr>
            <w:tcW w:w="3585" w:type="dxa"/>
          </w:tcPr>
          <w:p w14:paraId="1F4DDC98" w14:textId="77777777" w:rsidR="0005196C" w:rsidRDefault="002D7B91" w:rsidP="00134FAF">
            <w:pPr>
              <w:pStyle w:val="Normal1"/>
              <w:numPr>
                <w:ilvl w:val="0"/>
                <w:numId w:val="2"/>
              </w:numPr>
              <w:contextualSpacing/>
            </w:pPr>
            <w:r>
              <w:t>Fluency</w:t>
            </w:r>
          </w:p>
        </w:tc>
        <w:tc>
          <w:tcPr>
            <w:tcW w:w="2985" w:type="dxa"/>
          </w:tcPr>
          <w:p w14:paraId="011E8713" w14:textId="7FBEA718" w:rsidR="0005196C" w:rsidRDefault="2DE9CCD6" w:rsidP="00134FAF">
            <w:pPr>
              <w:pStyle w:val="Normal1"/>
              <w:contextualSpacing/>
              <w:jc w:val="right"/>
            </w:pPr>
            <w:r>
              <w:t>SLHS 755</w:t>
            </w:r>
          </w:p>
        </w:tc>
        <w:tc>
          <w:tcPr>
            <w:tcW w:w="2295" w:type="dxa"/>
          </w:tcPr>
          <w:p w14:paraId="0B309549" w14:textId="77777777" w:rsidR="0005196C" w:rsidRDefault="0005196C" w:rsidP="00134FAF">
            <w:pPr>
              <w:pStyle w:val="Normal1"/>
              <w:contextualSpacing/>
            </w:pPr>
          </w:p>
        </w:tc>
      </w:tr>
      <w:tr w:rsidR="0005196C" w14:paraId="183B9486" w14:textId="77777777" w:rsidTr="222C06DB">
        <w:tc>
          <w:tcPr>
            <w:tcW w:w="3585" w:type="dxa"/>
          </w:tcPr>
          <w:p w14:paraId="45697B99" w14:textId="77777777" w:rsidR="0005196C" w:rsidRDefault="002D7B91" w:rsidP="00134FAF">
            <w:pPr>
              <w:pStyle w:val="Normal1"/>
              <w:numPr>
                <w:ilvl w:val="0"/>
                <w:numId w:val="2"/>
              </w:numPr>
              <w:contextualSpacing/>
            </w:pPr>
            <w:r>
              <w:t>Resonance and Voice</w:t>
            </w:r>
          </w:p>
        </w:tc>
        <w:tc>
          <w:tcPr>
            <w:tcW w:w="2985" w:type="dxa"/>
          </w:tcPr>
          <w:p w14:paraId="22549162" w14:textId="7EF2D9C6" w:rsidR="0005196C" w:rsidRDefault="34A32F90" w:rsidP="00134FAF">
            <w:pPr>
              <w:pStyle w:val="Normal1"/>
              <w:contextualSpacing/>
              <w:jc w:val="right"/>
            </w:pPr>
            <w:r>
              <w:t>SLHS 754</w:t>
            </w:r>
          </w:p>
        </w:tc>
        <w:tc>
          <w:tcPr>
            <w:tcW w:w="2295" w:type="dxa"/>
          </w:tcPr>
          <w:p w14:paraId="215A1746" w14:textId="77777777" w:rsidR="0005196C" w:rsidRDefault="0005196C" w:rsidP="00134FAF">
            <w:pPr>
              <w:pStyle w:val="Normal1"/>
              <w:contextualSpacing/>
            </w:pPr>
          </w:p>
        </w:tc>
      </w:tr>
      <w:tr w:rsidR="0005196C" w14:paraId="5BCC959D" w14:textId="77777777" w:rsidTr="222C06DB">
        <w:tc>
          <w:tcPr>
            <w:tcW w:w="3585" w:type="dxa"/>
          </w:tcPr>
          <w:p w14:paraId="40BDA615" w14:textId="77777777" w:rsidR="0005196C" w:rsidRDefault="002D7B91" w:rsidP="00134FAF">
            <w:pPr>
              <w:pStyle w:val="Normal1"/>
              <w:numPr>
                <w:ilvl w:val="0"/>
                <w:numId w:val="2"/>
              </w:numPr>
              <w:contextualSpacing/>
            </w:pPr>
            <w:r>
              <w:t>Receptive and Expressive Language</w:t>
            </w:r>
          </w:p>
        </w:tc>
        <w:tc>
          <w:tcPr>
            <w:tcW w:w="2985" w:type="dxa"/>
          </w:tcPr>
          <w:p w14:paraId="452A920B" w14:textId="5955D874" w:rsidR="0005196C" w:rsidRDefault="2DE9CCD6" w:rsidP="00134FAF">
            <w:pPr>
              <w:pStyle w:val="Normal1"/>
              <w:contextualSpacing/>
              <w:jc w:val="right"/>
            </w:pPr>
            <w:r>
              <w:t>SLHS 701</w:t>
            </w:r>
          </w:p>
          <w:p w14:paraId="342F2CD3" w14:textId="11C95AA8" w:rsidR="2DE9CCD6" w:rsidRDefault="2DE9CCD6" w:rsidP="2DE9CCD6">
            <w:pPr>
              <w:pStyle w:val="Normal1"/>
              <w:contextualSpacing/>
              <w:jc w:val="right"/>
            </w:pPr>
            <w:r>
              <w:t>SLHS 702</w:t>
            </w:r>
          </w:p>
          <w:p w14:paraId="483A51DE" w14:textId="3A56AD95" w:rsidR="0005196C" w:rsidRDefault="2DE9CCD6" w:rsidP="00134FAF">
            <w:pPr>
              <w:pStyle w:val="Normal1"/>
              <w:contextualSpacing/>
              <w:jc w:val="right"/>
            </w:pPr>
            <w:r>
              <w:t>SLHS 707</w:t>
            </w:r>
          </w:p>
          <w:p w14:paraId="7E4419DC" w14:textId="000FE90C" w:rsidR="0005196C" w:rsidRDefault="1BF5A443" w:rsidP="00134FAF">
            <w:pPr>
              <w:pStyle w:val="Normal1"/>
              <w:contextualSpacing/>
              <w:jc w:val="right"/>
            </w:pPr>
            <w:r>
              <w:t>SLHS 764</w:t>
            </w:r>
          </w:p>
        </w:tc>
        <w:tc>
          <w:tcPr>
            <w:tcW w:w="2295" w:type="dxa"/>
          </w:tcPr>
          <w:p w14:paraId="15A0FB12" w14:textId="77777777" w:rsidR="0005196C" w:rsidRDefault="0005196C" w:rsidP="00134FAF">
            <w:pPr>
              <w:pStyle w:val="Normal1"/>
              <w:contextualSpacing/>
            </w:pPr>
          </w:p>
        </w:tc>
      </w:tr>
      <w:tr w:rsidR="0005196C" w14:paraId="02320A1F" w14:textId="77777777" w:rsidTr="222C06DB">
        <w:tc>
          <w:tcPr>
            <w:tcW w:w="3585" w:type="dxa"/>
          </w:tcPr>
          <w:p w14:paraId="52948B17" w14:textId="77777777" w:rsidR="0005196C" w:rsidRDefault="002D7B91" w:rsidP="00134FAF">
            <w:pPr>
              <w:pStyle w:val="Normal1"/>
              <w:numPr>
                <w:ilvl w:val="0"/>
                <w:numId w:val="2"/>
              </w:numPr>
              <w:contextualSpacing/>
            </w:pPr>
            <w:r>
              <w:t>Hearing</w:t>
            </w:r>
          </w:p>
        </w:tc>
        <w:tc>
          <w:tcPr>
            <w:tcW w:w="2985" w:type="dxa"/>
          </w:tcPr>
          <w:p w14:paraId="271AF0F6" w14:textId="59289986" w:rsidR="0005196C" w:rsidRDefault="1BF5A443" w:rsidP="1BF5A443">
            <w:pPr>
              <w:pStyle w:val="Normal1"/>
              <w:spacing w:line="259" w:lineRule="auto"/>
              <w:contextualSpacing/>
              <w:jc w:val="right"/>
            </w:pPr>
            <w:r>
              <w:t>SLHS 757</w:t>
            </w:r>
          </w:p>
        </w:tc>
        <w:tc>
          <w:tcPr>
            <w:tcW w:w="2295" w:type="dxa"/>
          </w:tcPr>
          <w:p w14:paraId="4F9AD6DF" w14:textId="77777777" w:rsidR="0005196C" w:rsidRDefault="0005196C" w:rsidP="00134FAF">
            <w:pPr>
              <w:pStyle w:val="Normal1"/>
              <w:contextualSpacing/>
            </w:pPr>
          </w:p>
        </w:tc>
      </w:tr>
      <w:tr w:rsidR="0005196C" w14:paraId="7385CE31" w14:textId="77777777" w:rsidTr="222C06DB">
        <w:tc>
          <w:tcPr>
            <w:tcW w:w="3585" w:type="dxa"/>
          </w:tcPr>
          <w:p w14:paraId="54BB0A52" w14:textId="77777777" w:rsidR="0005196C" w:rsidRDefault="002D7B91" w:rsidP="00134FAF">
            <w:pPr>
              <w:pStyle w:val="Normal1"/>
              <w:numPr>
                <w:ilvl w:val="0"/>
                <w:numId w:val="2"/>
              </w:numPr>
              <w:contextualSpacing/>
            </w:pPr>
            <w:r>
              <w:t>Swallowing</w:t>
            </w:r>
          </w:p>
        </w:tc>
        <w:tc>
          <w:tcPr>
            <w:tcW w:w="2985" w:type="dxa"/>
          </w:tcPr>
          <w:p w14:paraId="4FA96CC4" w14:textId="3F4D6660" w:rsidR="0005196C" w:rsidRDefault="1BF5A443" w:rsidP="00134FAF">
            <w:pPr>
              <w:pStyle w:val="Normal1"/>
              <w:contextualSpacing/>
              <w:jc w:val="right"/>
            </w:pPr>
            <w:r>
              <w:t>SLHS 710</w:t>
            </w:r>
          </w:p>
        </w:tc>
        <w:tc>
          <w:tcPr>
            <w:tcW w:w="2295" w:type="dxa"/>
          </w:tcPr>
          <w:p w14:paraId="31BE7B1D" w14:textId="77777777" w:rsidR="0005196C" w:rsidRDefault="0005196C" w:rsidP="00134FAF">
            <w:pPr>
              <w:pStyle w:val="Normal1"/>
              <w:contextualSpacing/>
            </w:pPr>
          </w:p>
        </w:tc>
      </w:tr>
      <w:tr w:rsidR="0005196C" w14:paraId="0CEB5229" w14:textId="77777777" w:rsidTr="222C06DB">
        <w:tc>
          <w:tcPr>
            <w:tcW w:w="3585" w:type="dxa"/>
          </w:tcPr>
          <w:p w14:paraId="6F4412A7" w14:textId="77777777" w:rsidR="0005196C" w:rsidRDefault="002D7B91" w:rsidP="00134FAF">
            <w:pPr>
              <w:pStyle w:val="Normal1"/>
              <w:numPr>
                <w:ilvl w:val="0"/>
                <w:numId w:val="2"/>
              </w:numPr>
              <w:contextualSpacing/>
            </w:pPr>
            <w:r>
              <w:t>Cognitive Aspects of Communication</w:t>
            </w:r>
          </w:p>
        </w:tc>
        <w:tc>
          <w:tcPr>
            <w:tcW w:w="2985" w:type="dxa"/>
          </w:tcPr>
          <w:p w14:paraId="3FAC3D21" w14:textId="52F31CDE" w:rsidR="0005196C" w:rsidRDefault="1BF5A443" w:rsidP="00134FAF">
            <w:pPr>
              <w:pStyle w:val="Normal1"/>
              <w:contextualSpacing/>
              <w:jc w:val="right"/>
            </w:pPr>
            <w:r>
              <w:t>SLHS 708</w:t>
            </w:r>
          </w:p>
          <w:p w14:paraId="3C38BB26" w14:textId="0D131077" w:rsidR="0005196C" w:rsidRDefault="1BF5A443" w:rsidP="00134FAF">
            <w:pPr>
              <w:pStyle w:val="Normal1"/>
              <w:contextualSpacing/>
              <w:jc w:val="right"/>
            </w:pPr>
            <w:r>
              <w:t>SLHS 756</w:t>
            </w:r>
          </w:p>
          <w:p w14:paraId="677078C5" w14:textId="77777777" w:rsidR="0005196C" w:rsidRDefault="002D7B91" w:rsidP="00134FAF">
            <w:pPr>
              <w:pStyle w:val="Normal1"/>
              <w:contextualSpacing/>
              <w:jc w:val="right"/>
            </w:pPr>
            <w:r>
              <w:t>SPED 791</w:t>
            </w:r>
          </w:p>
        </w:tc>
        <w:tc>
          <w:tcPr>
            <w:tcW w:w="2295" w:type="dxa"/>
          </w:tcPr>
          <w:p w14:paraId="60D600D8" w14:textId="77777777" w:rsidR="0005196C" w:rsidRDefault="0005196C" w:rsidP="00134FAF">
            <w:pPr>
              <w:pStyle w:val="Normal1"/>
              <w:contextualSpacing/>
            </w:pPr>
          </w:p>
        </w:tc>
      </w:tr>
      <w:tr w:rsidR="0005196C" w14:paraId="427D328C" w14:textId="77777777" w:rsidTr="222C06DB">
        <w:tc>
          <w:tcPr>
            <w:tcW w:w="3585" w:type="dxa"/>
          </w:tcPr>
          <w:p w14:paraId="3ABBB3C1" w14:textId="77777777" w:rsidR="0005196C" w:rsidRDefault="002D7B91" w:rsidP="00134FAF">
            <w:pPr>
              <w:pStyle w:val="Normal1"/>
              <w:numPr>
                <w:ilvl w:val="0"/>
                <w:numId w:val="2"/>
              </w:numPr>
              <w:contextualSpacing/>
            </w:pPr>
            <w:r>
              <w:t>Social Aspects of Communication</w:t>
            </w:r>
          </w:p>
        </w:tc>
        <w:tc>
          <w:tcPr>
            <w:tcW w:w="2985" w:type="dxa"/>
          </w:tcPr>
          <w:p w14:paraId="763C3781" w14:textId="13857AB7" w:rsidR="0005196C" w:rsidRDefault="1BF5A443" w:rsidP="00134FAF">
            <w:pPr>
              <w:pStyle w:val="Normal1"/>
              <w:contextualSpacing/>
              <w:jc w:val="right"/>
            </w:pPr>
            <w:r>
              <w:t>SLHS 701</w:t>
            </w:r>
          </w:p>
          <w:p w14:paraId="7F2A4619" w14:textId="7AC9C61F" w:rsidR="0005196C" w:rsidRDefault="1BF5A443" w:rsidP="00134FAF">
            <w:pPr>
              <w:pStyle w:val="Normal1"/>
              <w:contextualSpacing/>
              <w:jc w:val="right"/>
            </w:pPr>
            <w:r>
              <w:t>SLHS 702</w:t>
            </w:r>
          </w:p>
          <w:p w14:paraId="3249B395" w14:textId="77777777" w:rsidR="0005196C" w:rsidRDefault="002D7B91" w:rsidP="00134FAF">
            <w:pPr>
              <w:pStyle w:val="Normal1"/>
              <w:contextualSpacing/>
              <w:jc w:val="right"/>
            </w:pPr>
            <w:r>
              <w:t>SPED 791</w:t>
            </w:r>
          </w:p>
          <w:p w14:paraId="507B1C9E" w14:textId="77777777" w:rsidR="0005196C" w:rsidRDefault="002D7B91" w:rsidP="00134FAF">
            <w:pPr>
              <w:pStyle w:val="Normal1"/>
              <w:contextualSpacing/>
              <w:jc w:val="right"/>
            </w:pPr>
            <w:r>
              <w:t>SPED 794</w:t>
            </w:r>
          </w:p>
          <w:p w14:paraId="1E05A9CD" w14:textId="77777777" w:rsidR="0005196C" w:rsidRDefault="002D7B91" w:rsidP="00134FAF">
            <w:pPr>
              <w:pStyle w:val="Normal1"/>
              <w:contextualSpacing/>
              <w:jc w:val="right"/>
            </w:pPr>
            <w:r>
              <w:t>SPED 825</w:t>
            </w:r>
          </w:p>
        </w:tc>
        <w:tc>
          <w:tcPr>
            <w:tcW w:w="2295" w:type="dxa"/>
          </w:tcPr>
          <w:p w14:paraId="5A4FCD20" w14:textId="77777777" w:rsidR="0005196C" w:rsidRDefault="0005196C" w:rsidP="00134FAF">
            <w:pPr>
              <w:pStyle w:val="Normal1"/>
              <w:contextualSpacing/>
            </w:pPr>
          </w:p>
        </w:tc>
      </w:tr>
      <w:tr w:rsidR="0005196C" w14:paraId="0480981A" w14:textId="77777777" w:rsidTr="222C06DB">
        <w:tc>
          <w:tcPr>
            <w:tcW w:w="3585" w:type="dxa"/>
            <w:tcBorders>
              <w:bottom w:val="single" w:sz="4" w:space="0" w:color="000000" w:themeColor="text1"/>
            </w:tcBorders>
          </w:tcPr>
          <w:p w14:paraId="5808EA3E" w14:textId="77777777" w:rsidR="0005196C" w:rsidRDefault="002D7B91" w:rsidP="00134FAF">
            <w:pPr>
              <w:pStyle w:val="Normal1"/>
              <w:numPr>
                <w:ilvl w:val="0"/>
                <w:numId w:val="2"/>
              </w:numPr>
              <w:contextualSpacing/>
            </w:pPr>
            <w:r>
              <w:t xml:space="preserve">Augmentative and Alternative Communication Modalities </w:t>
            </w:r>
          </w:p>
        </w:tc>
        <w:tc>
          <w:tcPr>
            <w:tcW w:w="2985" w:type="dxa"/>
            <w:tcBorders>
              <w:bottom w:val="single" w:sz="4" w:space="0" w:color="000000" w:themeColor="text1"/>
            </w:tcBorders>
          </w:tcPr>
          <w:p w14:paraId="0AE4B939" w14:textId="47FFC459" w:rsidR="0005196C" w:rsidRDefault="1BF5A443" w:rsidP="1BF5A443">
            <w:pPr>
              <w:pStyle w:val="Normal1"/>
              <w:spacing w:line="259" w:lineRule="auto"/>
              <w:contextualSpacing/>
              <w:jc w:val="right"/>
            </w:pPr>
            <w:r>
              <w:t>SLHS 764</w:t>
            </w:r>
          </w:p>
          <w:p w14:paraId="0664C245" w14:textId="644B14E0" w:rsidR="0005196C" w:rsidRDefault="1BF5A443" w:rsidP="1BF5A443">
            <w:pPr>
              <w:pStyle w:val="Normal1"/>
              <w:spacing w:line="259" w:lineRule="auto"/>
              <w:contextualSpacing/>
              <w:jc w:val="right"/>
            </w:pPr>
            <w:r>
              <w:t>SLHS 765</w:t>
            </w:r>
          </w:p>
        </w:tc>
        <w:tc>
          <w:tcPr>
            <w:tcW w:w="2295" w:type="dxa"/>
            <w:tcBorders>
              <w:bottom w:val="single" w:sz="4" w:space="0" w:color="000000" w:themeColor="text1"/>
            </w:tcBorders>
          </w:tcPr>
          <w:p w14:paraId="627D85BD" w14:textId="77777777" w:rsidR="0005196C" w:rsidRDefault="0005196C" w:rsidP="00134FAF">
            <w:pPr>
              <w:pStyle w:val="Normal1"/>
              <w:contextualSpacing/>
            </w:pPr>
          </w:p>
        </w:tc>
      </w:tr>
      <w:tr w:rsidR="0005196C" w14:paraId="49836D8F" w14:textId="77777777" w:rsidTr="222C06DB">
        <w:tc>
          <w:tcPr>
            <w:tcW w:w="8865" w:type="dxa"/>
            <w:gridSpan w:val="3"/>
            <w:shd w:val="clear" w:color="auto" w:fill="D9D9D9" w:themeFill="background1" w:themeFillShade="D9"/>
          </w:tcPr>
          <w:p w14:paraId="5457DB43" w14:textId="77777777" w:rsidR="0005196C" w:rsidRDefault="0005196C" w:rsidP="00134FAF">
            <w:pPr>
              <w:pStyle w:val="Normal1"/>
              <w:contextualSpacing/>
            </w:pPr>
          </w:p>
        </w:tc>
      </w:tr>
      <w:tr w:rsidR="0005196C" w14:paraId="639DC093" w14:textId="77777777" w:rsidTr="222C06DB">
        <w:trPr>
          <w:trHeight w:val="240"/>
        </w:trPr>
        <w:tc>
          <w:tcPr>
            <w:tcW w:w="8865" w:type="dxa"/>
            <w:gridSpan w:val="3"/>
          </w:tcPr>
          <w:p w14:paraId="520EE715" w14:textId="77777777" w:rsidR="0005196C" w:rsidRDefault="002D7B91" w:rsidP="00134FAF">
            <w:pPr>
              <w:pStyle w:val="Normal1"/>
              <w:contextualSpacing/>
              <w:rPr>
                <w:b/>
              </w:rPr>
            </w:pPr>
            <w:r>
              <w:rPr>
                <w:b/>
              </w:rPr>
              <w:t xml:space="preserve">Standard IV-D – </w:t>
            </w:r>
          </w:p>
          <w:p w14:paraId="20C3EC32" w14:textId="77777777" w:rsidR="0005196C" w:rsidRDefault="002D7B91" w:rsidP="00134FAF">
            <w:pPr>
              <w:pStyle w:val="Normal1"/>
              <w:contextualSpacing/>
              <w:rPr>
                <w:b/>
                <w:i/>
              </w:rPr>
            </w:pPr>
            <w:r>
              <w:t xml:space="preserve">Current knowledge of the principles and methods of prevention </w:t>
            </w:r>
            <w:r>
              <w:rPr>
                <w:b/>
              </w:rPr>
              <w:t>(3.1.3B)</w:t>
            </w:r>
            <w:r>
              <w:t xml:space="preserve">, assessment </w:t>
            </w:r>
            <w:r>
              <w:rPr>
                <w:b/>
              </w:rPr>
              <w:t>(3.1.4B)</w:t>
            </w:r>
            <w:r>
              <w:t xml:space="preserve">, and intervention </w:t>
            </w:r>
            <w:r>
              <w:rPr>
                <w:b/>
              </w:rPr>
              <w:t>(3.1.5B)</w:t>
            </w:r>
            <w:r>
              <w:t xml:space="preserve"> for people with communication and swallowing disorders, including consideration of anatomical/physiological, psychological, developmental, and linguistic and cultural correlates.  </w:t>
            </w:r>
          </w:p>
          <w:p w14:paraId="1748EC4B" w14:textId="77777777" w:rsidR="0005196C" w:rsidRDefault="002D7B91" w:rsidP="00134FAF">
            <w:pPr>
              <w:pStyle w:val="Normal1"/>
              <w:contextualSpacing/>
            </w:pPr>
            <w:r>
              <w:t xml:space="preserve">  </w:t>
            </w:r>
          </w:p>
        </w:tc>
      </w:tr>
      <w:tr w:rsidR="0005196C" w14:paraId="47CF683B" w14:textId="77777777" w:rsidTr="222C06DB">
        <w:trPr>
          <w:trHeight w:val="441"/>
        </w:trPr>
        <w:tc>
          <w:tcPr>
            <w:tcW w:w="8865" w:type="dxa"/>
            <w:gridSpan w:val="3"/>
            <w:vMerge w:val="restart"/>
          </w:tcPr>
          <w:p w14:paraId="35F1C49C" w14:textId="77777777" w:rsidR="0005196C" w:rsidRDefault="002D7B91" w:rsidP="00134FAF">
            <w:pPr>
              <w:pStyle w:val="Heading3"/>
              <w:spacing w:before="75"/>
              <w:contextualSpacing/>
              <w:rPr>
                <w:rFonts w:ascii="Cambria" w:eastAsia="Cambria" w:hAnsi="Cambria" w:cs="Cambria"/>
                <w:b w:val="0"/>
                <w:color w:val="000000"/>
              </w:rPr>
            </w:pPr>
            <w:bookmarkStart w:id="1" w:name="_arkmxu9vwyk3" w:colFirst="0" w:colLast="0"/>
            <w:bookmarkEnd w:id="1"/>
            <w:r>
              <w:rPr>
                <w:rFonts w:ascii="Cambria" w:eastAsia="Cambria" w:hAnsi="Cambria" w:cs="Cambria"/>
                <w:color w:val="000000"/>
              </w:rPr>
              <w:t>Standard V-B (Skills Outcome) / 3.1.1B –</w:t>
            </w:r>
            <w:r>
              <w:rPr>
                <w:rFonts w:ascii="Cambria" w:eastAsia="Cambria" w:hAnsi="Cambria" w:cs="Cambria"/>
                <w:b w:val="0"/>
                <w:color w:val="000000"/>
              </w:rPr>
              <w:t xml:space="preserve"> </w:t>
            </w:r>
          </w:p>
          <w:p w14:paraId="17105C28" w14:textId="77777777" w:rsidR="0005196C" w:rsidRDefault="002D7B91" w:rsidP="00134FAF">
            <w:pPr>
              <w:pStyle w:val="Normal1"/>
              <w:spacing w:after="160"/>
              <w:contextualSpacing/>
              <w:rPr>
                <w:b/>
              </w:rPr>
            </w:pPr>
            <w:r>
              <w:t xml:space="preserve">The applicant for certification must have completed a program of study that included experiences sufficient in breadth and depth to achieve the following skills outcomes: </w:t>
            </w:r>
          </w:p>
          <w:p w14:paraId="69AC28F2" w14:textId="77777777" w:rsidR="0005196C" w:rsidRDefault="002D7B91" w:rsidP="00134FAF">
            <w:pPr>
              <w:pStyle w:val="Normal1"/>
              <w:numPr>
                <w:ilvl w:val="0"/>
                <w:numId w:val="12"/>
              </w:numPr>
              <w:spacing w:after="160"/>
              <w:ind w:left="360"/>
              <w:contextualSpacing/>
            </w:pPr>
            <w:r>
              <w:rPr>
                <w:i/>
              </w:rPr>
              <w:t>Evaluation / 3.1.4B</w:t>
            </w:r>
            <w:r>
              <w:t>:</w:t>
            </w:r>
          </w:p>
          <w:p w14:paraId="0CABB185" w14:textId="77777777" w:rsidR="0005196C" w:rsidRDefault="002D7B91" w:rsidP="00134FAF">
            <w:pPr>
              <w:pStyle w:val="Normal1"/>
              <w:numPr>
                <w:ilvl w:val="0"/>
                <w:numId w:val="5"/>
              </w:numPr>
              <w:spacing w:after="160"/>
              <w:ind w:left="360"/>
              <w:contextualSpacing/>
            </w:pPr>
            <w:r>
              <w:lastRenderedPageBreak/>
              <w:t xml:space="preserve">Conduct screening and prevention procedures (including prevention activities). </w:t>
            </w:r>
          </w:p>
          <w:p w14:paraId="31C5FA7B" w14:textId="77777777" w:rsidR="0005196C" w:rsidRDefault="002D7B91" w:rsidP="00134FAF">
            <w:pPr>
              <w:pStyle w:val="Normal1"/>
              <w:numPr>
                <w:ilvl w:val="0"/>
                <w:numId w:val="5"/>
              </w:numPr>
              <w:spacing w:after="160"/>
              <w:ind w:left="360"/>
              <w:contextualSpacing/>
            </w:pPr>
            <w:r>
              <w:t xml:space="preserve">Collect case history information and integrate information from clients/patients, family, caregivers, teachers, and relevant others, including other professionals. </w:t>
            </w:r>
          </w:p>
          <w:p w14:paraId="13271F3F" w14:textId="77777777" w:rsidR="0005196C" w:rsidRDefault="002D7B91" w:rsidP="00134FAF">
            <w:pPr>
              <w:pStyle w:val="Normal1"/>
              <w:numPr>
                <w:ilvl w:val="0"/>
                <w:numId w:val="5"/>
              </w:numPr>
              <w:spacing w:after="160"/>
              <w:ind w:left="360"/>
              <w:contextualSpacing/>
            </w:pPr>
            <w:r>
              <w:t xml:space="preserve">Select and administer appropriate evaluation procedures, such as behavioral observations, </w:t>
            </w:r>
            <w:proofErr w:type="spellStart"/>
            <w:r>
              <w:t>nonstandardized</w:t>
            </w:r>
            <w:proofErr w:type="spellEnd"/>
            <w:r>
              <w:t xml:space="preserve"> and standardized tests, and instrumental procedures. </w:t>
            </w:r>
          </w:p>
          <w:p w14:paraId="5EE67034" w14:textId="77777777" w:rsidR="0005196C" w:rsidRDefault="002D7B91" w:rsidP="00134FAF">
            <w:pPr>
              <w:pStyle w:val="Normal1"/>
              <w:numPr>
                <w:ilvl w:val="0"/>
                <w:numId w:val="5"/>
              </w:numPr>
              <w:spacing w:after="160"/>
              <w:ind w:left="360"/>
              <w:contextualSpacing/>
            </w:pPr>
            <w:r>
              <w:t xml:space="preserve">Adapt evaluation procedures to meet client/patient needs. </w:t>
            </w:r>
          </w:p>
          <w:p w14:paraId="496B5D32" w14:textId="77777777" w:rsidR="0005196C" w:rsidRDefault="002D7B91" w:rsidP="00134FAF">
            <w:pPr>
              <w:pStyle w:val="Normal1"/>
              <w:numPr>
                <w:ilvl w:val="0"/>
                <w:numId w:val="5"/>
              </w:numPr>
              <w:spacing w:after="160"/>
              <w:ind w:left="360"/>
              <w:contextualSpacing/>
            </w:pPr>
            <w:r>
              <w:t xml:space="preserve">Interpret, integrate, and synthesize all information to develop diagnoses and make appropriate recommendations for intervention. </w:t>
            </w:r>
          </w:p>
          <w:p w14:paraId="36E32CFE" w14:textId="77777777" w:rsidR="0005196C" w:rsidRDefault="002D7B91" w:rsidP="00134FAF">
            <w:pPr>
              <w:pStyle w:val="Normal1"/>
              <w:numPr>
                <w:ilvl w:val="0"/>
                <w:numId w:val="5"/>
              </w:numPr>
              <w:spacing w:after="160"/>
              <w:ind w:left="360"/>
              <w:contextualSpacing/>
            </w:pPr>
            <w:r>
              <w:t xml:space="preserve">Complete administrative and reporting functions necessary to support evaluation. </w:t>
            </w:r>
          </w:p>
          <w:p w14:paraId="4441E058" w14:textId="77777777" w:rsidR="0005196C" w:rsidRDefault="002D7B91" w:rsidP="00134FAF">
            <w:pPr>
              <w:pStyle w:val="Normal1"/>
              <w:numPr>
                <w:ilvl w:val="0"/>
                <w:numId w:val="5"/>
              </w:numPr>
              <w:spacing w:after="160"/>
              <w:ind w:left="360"/>
              <w:contextualSpacing/>
            </w:pPr>
            <w:r>
              <w:t xml:space="preserve">Refer clients/patients for appropriate services. </w:t>
            </w:r>
          </w:p>
          <w:p w14:paraId="2E48622B" w14:textId="77777777" w:rsidR="0005196C" w:rsidRDefault="002D7B91" w:rsidP="00134FAF">
            <w:pPr>
              <w:pStyle w:val="Normal1"/>
              <w:contextualSpacing/>
              <w:rPr>
                <w:i/>
              </w:rPr>
            </w:pPr>
            <w:r>
              <w:t>2.</w:t>
            </w:r>
            <w:r>
              <w:rPr>
                <w:i/>
              </w:rPr>
              <w:t xml:space="preserve">   Intervention / 3.1.5B:   </w:t>
            </w:r>
          </w:p>
          <w:p w14:paraId="29EAC910" w14:textId="77777777" w:rsidR="0005196C" w:rsidRDefault="002D7B91" w:rsidP="00134FAF">
            <w:pPr>
              <w:pStyle w:val="Normal1"/>
              <w:numPr>
                <w:ilvl w:val="1"/>
                <w:numId w:val="10"/>
              </w:numPr>
              <w:spacing w:after="160"/>
              <w:ind w:left="360"/>
              <w:contextualSpacing/>
            </w:pPr>
            <w:r>
              <w:t xml:space="preserve">Develop setting-appropriate intervention plans with measurable and achievable goals that meet clients'/patients' needs. Collaborate with clients/patients and relevant others in the planning process. </w:t>
            </w:r>
          </w:p>
          <w:p w14:paraId="2F30428E" w14:textId="77777777" w:rsidR="0005196C" w:rsidRDefault="002D7B91" w:rsidP="00134FAF">
            <w:pPr>
              <w:pStyle w:val="Normal1"/>
              <w:numPr>
                <w:ilvl w:val="1"/>
                <w:numId w:val="10"/>
              </w:numPr>
              <w:spacing w:after="160"/>
              <w:ind w:left="360"/>
              <w:contextualSpacing/>
            </w:pPr>
            <w:r>
              <w:t xml:space="preserve">Implement intervention plans (involve clients/patients and relevant others in the intervention process). </w:t>
            </w:r>
          </w:p>
          <w:p w14:paraId="69760FF5" w14:textId="77777777" w:rsidR="0005196C" w:rsidRDefault="002D7B91" w:rsidP="00134FAF">
            <w:pPr>
              <w:pStyle w:val="Normal1"/>
              <w:numPr>
                <w:ilvl w:val="1"/>
                <w:numId w:val="10"/>
              </w:numPr>
              <w:spacing w:after="160"/>
              <w:ind w:left="360"/>
              <w:contextualSpacing/>
            </w:pPr>
            <w:r>
              <w:t xml:space="preserve">Select or develop and use appropriate materials and instrumentation for prevention and intervention. </w:t>
            </w:r>
          </w:p>
          <w:p w14:paraId="714F2A0E" w14:textId="77777777" w:rsidR="0005196C" w:rsidRDefault="002D7B91" w:rsidP="00134FAF">
            <w:pPr>
              <w:pStyle w:val="Normal1"/>
              <w:numPr>
                <w:ilvl w:val="1"/>
                <w:numId w:val="10"/>
              </w:numPr>
              <w:spacing w:after="160"/>
              <w:ind w:left="360"/>
              <w:contextualSpacing/>
            </w:pPr>
            <w:r>
              <w:t xml:space="preserve">Measure and evaluate clients'/patients' performance and progress. </w:t>
            </w:r>
          </w:p>
          <w:p w14:paraId="050D4530" w14:textId="77777777" w:rsidR="0005196C" w:rsidRDefault="002D7B91" w:rsidP="00134FAF">
            <w:pPr>
              <w:pStyle w:val="Normal1"/>
              <w:numPr>
                <w:ilvl w:val="1"/>
                <w:numId w:val="10"/>
              </w:numPr>
              <w:spacing w:after="160"/>
              <w:ind w:left="360"/>
              <w:contextualSpacing/>
            </w:pPr>
            <w:r>
              <w:t xml:space="preserve">Modify intervention plans, strategies, materials, or instrumentation as appropriate to meet the needs of clients/patients. </w:t>
            </w:r>
          </w:p>
          <w:p w14:paraId="6923FDB4" w14:textId="77777777" w:rsidR="0005196C" w:rsidRDefault="002D7B91" w:rsidP="00134FAF">
            <w:pPr>
              <w:pStyle w:val="Normal1"/>
              <w:numPr>
                <w:ilvl w:val="1"/>
                <w:numId w:val="10"/>
              </w:numPr>
              <w:spacing w:after="160"/>
              <w:ind w:left="360"/>
              <w:contextualSpacing/>
            </w:pPr>
            <w:r>
              <w:t xml:space="preserve">Complete administrative and reporting functions necessary to support intervention. </w:t>
            </w:r>
          </w:p>
          <w:p w14:paraId="24C8D63B" w14:textId="77777777" w:rsidR="0005196C" w:rsidRDefault="002D7B91" w:rsidP="00134FAF">
            <w:pPr>
              <w:pStyle w:val="Normal1"/>
              <w:numPr>
                <w:ilvl w:val="1"/>
                <w:numId w:val="10"/>
              </w:numPr>
              <w:spacing w:after="160"/>
              <w:ind w:left="360"/>
              <w:contextualSpacing/>
            </w:pPr>
            <w:r>
              <w:t xml:space="preserve">Identify and refer clients/patients for services as appropriate. </w:t>
            </w:r>
          </w:p>
        </w:tc>
      </w:tr>
      <w:tr w:rsidR="0005196C" w14:paraId="4238B71D" w14:textId="77777777" w:rsidTr="222C06DB">
        <w:trPr>
          <w:trHeight w:val="281"/>
        </w:trPr>
        <w:tc>
          <w:tcPr>
            <w:tcW w:w="8865" w:type="dxa"/>
            <w:gridSpan w:val="3"/>
            <w:vMerge/>
          </w:tcPr>
          <w:p w14:paraId="7ADE6E41" w14:textId="77777777" w:rsidR="0005196C" w:rsidRDefault="0005196C" w:rsidP="00134FAF">
            <w:pPr>
              <w:pStyle w:val="Normal1"/>
              <w:contextualSpacing/>
              <w:rPr>
                <w:b/>
              </w:rPr>
            </w:pPr>
          </w:p>
        </w:tc>
      </w:tr>
      <w:tr w:rsidR="0005196C" w14:paraId="63271C08" w14:textId="77777777" w:rsidTr="222C06DB">
        <w:trPr>
          <w:trHeight w:val="281"/>
        </w:trPr>
        <w:tc>
          <w:tcPr>
            <w:tcW w:w="8865" w:type="dxa"/>
            <w:gridSpan w:val="3"/>
            <w:vMerge/>
          </w:tcPr>
          <w:p w14:paraId="14D5A4FC" w14:textId="77777777" w:rsidR="0005196C" w:rsidRDefault="0005196C" w:rsidP="00134FAF">
            <w:pPr>
              <w:pStyle w:val="Normal1"/>
              <w:contextualSpacing/>
              <w:rPr>
                <w:b/>
              </w:rPr>
            </w:pPr>
          </w:p>
        </w:tc>
      </w:tr>
      <w:tr w:rsidR="0005196C" w14:paraId="1D02B15C" w14:textId="77777777" w:rsidTr="222C06DB">
        <w:tc>
          <w:tcPr>
            <w:tcW w:w="3585" w:type="dxa"/>
          </w:tcPr>
          <w:p w14:paraId="6E6B397E" w14:textId="77777777" w:rsidR="0005196C" w:rsidRDefault="002D7B91" w:rsidP="00134FAF">
            <w:pPr>
              <w:pStyle w:val="Normal1"/>
              <w:contextualSpacing/>
              <w:rPr>
                <w:b/>
              </w:rPr>
            </w:pPr>
            <w:r>
              <w:rPr>
                <w:b/>
                <w:i/>
              </w:rPr>
              <w:t>Academic Experiences</w:t>
            </w:r>
          </w:p>
        </w:tc>
        <w:tc>
          <w:tcPr>
            <w:tcW w:w="2985" w:type="dxa"/>
          </w:tcPr>
          <w:p w14:paraId="228987C4" w14:textId="77777777" w:rsidR="0005196C" w:rsidRDefault="002D7B91" w:rsidP="00134FAF">
            <w:pPr>
              <w:pStyle w:val="Normal1"/>
              <w:contextualSpacing/>
            </w:pPr>
            <w:r>
              <w:t>Course Name &amp;/or Number (and University if other than SFSU)</w:t>
            </w:r>
          </w:p>
        </w:tc>
        <w:tc>
          <w:tcPr>
            <w:tcW w:w="2295" w:type="dxa"/>
          </w:tcPr>
          <w:p w14:paraId="112A40C0" w14:textId="77777777" w:rsidR="0005196C" w:rsidRDefault="002D7B91" w:rsidP="00134FAF">
            <w:pPr>
              <w:pStyle w:val="Normal1"/>
              <w:contextualSpacing/>
            </w:pPr>
            <w:r>
              <w:t xml:space="preserve">Write down the semester and year you completed each course:   </w:t>
            </w:r>
          </w:p>
        </w:tc>
      </w:tr>
      <w:tr w:rsidR="0005196C" w14:paraId="6619F120" w14:textId="77777777" w:rsidTr="222C06DB">
        <w:tc>
          <w:tcPr>
            <w:tcW w:w="3585" w:type="dxa"/>
          </w:tcPr>
          <w:p w14:paraId="0B5AE553" w14:textId="77777777" w:rsidR="0005196C" w:rsidRDefault="002D7B91" w:rsidP="00134FAF">
            <w:pPr>
              <w:pStyle w:val="Normal1"/>
              <w:numPr>
                <w:ilvl w:val="0"/>
                <w:numId w:val="2"/>
              </w:numPr>
              <w:contextualSpacing/>
            </w:pPr>
            <w:r>
              <w:t>Articulation</w:t>
            </w:r>
          </w:p>
        </w:tc>
        <w:tc>
          <w:tcPr>
            <w:tcW w:w="2985" w:type="dxa"/>
          </w:tcPr>
          <w:p w14:paraId="1F666EE1" w14:textId="391FFCB6" w:rsidR="1BF5A443" w:rsidRDefault="1BF5A443" w:rsidP="1BF5A443">
            <w:pPr>
              <w:pStyle w:val="Normal1"/>
              <w:contextualSpacing/>
              <w:jc w:val="right"/>
            </w:pPr>
            <w:r>
              <w:t>SLHS 709</w:t>
            </w:r>
          </w:p>
        </w:tc>
        <w:tc>
          <w:tcPr>
            <w:tcW w:w="2295" w:type="dxa"/>
          </w:tcPr>
          <w:p w14:paraId="2FE4583D" w14:textId="77777777" w:rsidR="0005196C" w:rsidRDefault="0005196C" w:rsidP="00134FAF">
            <w:pPr>
              <w:pStyle w:val="Normal1"/>
              <w:contextualSpacing/>
            </w:pPr>
          </w:p>
        </w:tc>
      </w:tr>
      <w:tr w:rsidR="0005196C" w14:paraId="49F74448" w14:textId="77777777" w:rsidTr="222C06DB">
        <w:tc>
          <w:tcPr>
            <w:tcW w:w="3585" w:type="dxa"/>
          </w:tcPr>
          <w:p w14:paraId="0C445815" w14:textId="77777777" w:rsidR="0005196C" w:rsidRDefault="002D7B91" w:rsidP="00134FAF">
            <w:pPr>
              <w:pStyle w:val="Normal1"/>
              <w:numPr>
                <w:ilvl w:val="0"/>
                <w:numId w:val="2"/>
              </w:numPr>
              <w:contextualSpacing/>
            </w:pPr>
            <w:r>
              <w:t>Fluency</w:t>
            </w:r>
          </w:p>
        </w:tc>
        <w:tc>
          <w:tcPr>
            <w:tcW w:w="2985" w:type="dxa"/>
          </w:tcPr>
          <w:p w14:paraId="41E06BF9" w14:textId="7FBEA718" w:rsidR="1BF5A443" w:rsidRDefault="1BF5A443" w:rsidP="1BF5A443">
            <w:pPr>
              <w:pStyle w:val="Normal1"/>
              <w:contextualSpacing/>
              <w:jc w:val="right"/>
            </w:pPr>
            <w:r>
              <w:t>SLHS 755</w:t>
            </w:r>
          </w:p>
        </w:tc>
        <w:tc>
          <w:tcPr>
            <w:tcW w:w="2295" w:type="dxa"/>
          </w:tcPr>
          <w:p w14:paraId="4615B616" w14:textId="77777777" w:rsidR="0005196C" w:rsidRDefault="0005196C" w:rsidP="00134FAF">
            <w:pPr>
              <w:pStyle w:val="Normal1"/>
              <w:contextualSpacing/>
            </w:pPr>
          </w:p>
        </w:tc>
      </w:tr>
      <w:tr w:rsidR="0005196C" w14:paraId="714BF04E" w14:textId="77777777" w:rsidTr="222C06DB">
        <w:tc>
          <w:tcPr>
            <w:tcW w:w="3585" w:type="dxa"/>
          </w:tcPr>
          <w:p w14:paraId="2E035347" w14:textId="77777777" w:rsidR="0005196C" w:rsidRDefault="002D7B91" w:rsidP="00134FAF">
            <w:pPr>
              <w:pStyle w:val="Normal1"/>
              <w:numPr>
                <w:ilvl w:val="0"/>
                <w:numId w:val="2"/>
              </w:numPr>
              <w:contextualSpacing/>
            </w:pPr>
            <w:r>
              <w:t>Resonance and Voice</w:t>
            </w:r>
          </w:p>
        </w:tc>
        <w:tc>
          <w:tcPr>
            <w:tcW w:w="2985" w:type="dxa"/>
          </w:tcPr>
          <w:p w14:paraId="76CF3187" w14:textId="7EF2D9C6" w:rsidR="1BF5A443" w:rsidRDefault="1BF5A443" w:rsidP="1BF5A443">
            <w:pPr>
              <w:pStyle w:val="Normal1"/>
              <w:contextualSpacing/>
              <w:jc w:val="right"/>
            </w:pPr>
            <w:r>
              <w:t>SLHS 754</w:t>
            </w:r>
          </w:p>
        </w:tc>
        <w:tc>
          <w:tcPr>
            <w:tcW w:w="2295" w:type="dxa"/>
          </w:tcPr>
          <w:p w14:paraId="283E18D8" w14:textId="77777777" w:rsidR="0005196C" w:rsidRDefault="0005196C" w:rsidP="00134FAF">
            <w:pPr>
              <w:pStyle w:val="Normal1"/>
              <w:contextualSpacing/>
            </w:pPr>
          </w:p>
        </w:tc>
      </w:tr>
      <w:tr w:rsidR="0005196C" w14:paraId="7F18BFDE" w14:textId="77777777" w:rsidTr="222C06DB">
        <w:tc>
          <w:tcPr>
            <w:tcW w:w="3585" w:type="dxa"/>
          </w:tcPr>
          <w:p w14:paraId="094ED860" w14:textId="77777777" w:rsidR="0005196C" w:rsidRDefault="002D7B91" w:rsidP="00134FAF">
            <w:pPr>
              <w:pStyle w:val="Normal1"/>
              <w:numPr>
                <w:ilvl w:val="0"/>
                <w:numId w:val="2"/>
              </w:numPr>
              <w:contextualSpacing/>
            </w:pPr>
            <w:r>
              <w:t>Receptive and Expressive Language</w:t>
            </w:r>
          </w:p>
        </w:tc>
        <w:tc>
          <w:tcPr>
            <w:tcW w:w="2985" w:type="dxa"/>
          </w:tcPr>
          <w:p w14:paraId="1E69CB2E" w14:textId="5955D874" w:rsidR="1BF5A443" w:rsidRDefault="1BF5A443" w:rsidP="1BF5A443">
            <w:pPr>
              <w:pStyle w:val="Normal1"/>
              <w:contextualSpacing/>
              <w:jc w:val="right"/>
            </w:pPr>
            <w:r>
              <w:t>SLHS 701</w:t>
            </w:r>
          </w:p>
          <w:p w14:paraId="71FCADBF" w14:textId="11C95AA8" w:rsidR="1BF5A443" w:rsidRDefault="1BF5A443" w:rsidP="1BF5A443">
            <w:pPr>
              <w:pStyle w:val="Normal1"/>
              <w:contextualSpacing/>
              <w:jc w:val="right"/>
            </w:pPr>
            <w:r>
              <w:t>SLHS 702</w:t>
            </w:r>
          </w:p>
          <w:p w14:paraId="7DCAF7CA" w14:textId="3A56AD95" w:rsidR="1BF5A443" w:rsidRDefault="1BF5A443" w:rsidP="1BF5A443">
            <w:pPr>
              <w:pStyle w:val="Normal1"/>
              <w:contextualSpacing/>
              <w:jc w:val="right"/>
            </w:pPr>
            <w:r>
              <w:t>SLHS 707</w:t>
            </w:r>
          </w:p>
          <w:p w14:paraId="7DB4626E" w14:textId="000FE90C" w:rsidR="1BF5A443" w:rsidRDefault="1BF5A443" w:rsidP="1BF5A443">
            <w:pPr>
              <w:pStyle w:val="Normal1"/>
              <w:contextualSpacing/>
              <w:jc w:val="right"/>
            </w:pPr>
            <w:r>
              <w:t>SLHS 764</w:t>
            </w:r>
          </w:p>
        </w:tc>
        <w:tc>
          <w:tcPr>
            <w:tcW w:w="2295" w:type="dxa"/>
          </w:tcPr>
          <w:p w14:paraId="45D7B3C7" w14:textId="77777777" w:rsidR="0005196C" w:rsidRDefault="0005196C" w:rsidP="00134FAF">
            <w:pPr>
              <w:pStyle w:val="Normal1"/>
              <w:contextualSpacing/>
            </w:pPr>
          </w:p>
        </w:tc>
      </w:tr>
      <w:tr w:rsidR="0005196C" w14:paraId="4848097E" w14:textId="77777777" w:rsidTr="222C06DB">
        <w:tc>
          <w:tcPr>
            <w:tcW w:w="3585" w:type="dxa"/>
          </w:tcPr>
          <w:p w14:paraId="73859B09" w14:textId="77777777" w:rsidR="0005196C" w:rsidRDefault="002D7B91" w:rsidP="00134FAF">
            <w:pPr>
              <w:pStyle w:val="Normal1"/>
              <w:numPr>
                <w:ilvl w:val="0"/>
                <w:numId w:val="2"/>
              </w:numPr>
              <w:contextualSpacing/>
            </w:pPr>
            <w:r>
              <w:t>Hearing</w:t>
            </w:r>
          </w:p>
        </w:tc>
        <w:tc>
          <w:tcPr>
            <w:tcW w:w="2985" w:type="dxa"/>
          </w:tcPr>
          <w:p w14:paraId="7DCFDCB5" w14:textId="59289986" w:rsidR="1BF5A443" w:rsidRDefault="1BF5A443" w:rsidP="1BF5A443">
            <w:pPr>
              <w:pStyle w:val="Normal1"/>
              <w:spacing w:line="259" w:lineRule="auto"/>
              <w:contextualSpacing/>
              <w:jc w:val="right"/>
            </w:pPr>
            <w:r>
              <w:t>SLHS 757</w:t>
            </w:r>
          </w:p>
        </w:tc>
        <w:tc>
          <w:tcPr>
            <w:tcW w:w="2295" w:type="dxa"/>
          </w:tcPr>
          <w:p w14:paraId="0E861108" w14:textId="77777777" w:rsidR="0005196C" w:rsidRDefault="0005196C" w:rsidP="00134FAF">
            <w:pPr>
              <w:pStyle w:val="Normal1"/>
              <w:contextualSpacing/>
            </w:pPr>
          </w:p>
        </w:tc>
      </w:tr>
      <w:tr w:rsidR="0005196C" w14:paraId="70335F27" w14:textId="77777777" w:rsidTr="222C06DB">
        <w:tc>
          <w:tcPr>
            <w:tcW w:w="3585" w:type="dxa"/>
          </w:tcPr>
          <w:p w14:paraId="0EA0F959" w14:textId="77777777" w:rsidR="0005196C" w:rsidRDefault="002D7B91" w:rsidP="00134FAF">
            <w:pPr>
              <w:pStyle w:val="Normal1"/>
              <w:numPr>
                <w:ilvl w:val="0"/>
                <w:numId w:val="2"/>
              </w:numPr>
              <w:contextualSpacing/>
            </w:pPr>
            <w:r>
              <w:t>Swallowing</w:t>
            </w:r>
          </w:p>
        </w:tc>
        <w:tc>
          <w:tcPr>
            <w:tcW w:w="2985" w:type="dxa"/>
          </w:tcPr>
          <w:p w14:paraId="0B6CFB19" w14:textId="3F4D6660" w:rsidR="1BF5A443" w:rsidRDefault="1BF5A443" w:rsidP="1BF5A443">
            <w:pPr>
              <w:pStyle w:val="Normal1"/>
              <w:contextualSpacing/>
              <w:jc w:val="right"/>
            </w:pPr>
            <w:r>
              <w:t>SLHS 710</w:t>
            </w:r>
          </w:p>
        </w:tc>
        <w:tc>
          <w:tcPr>
            <w:tcW w:w="2295" w:type="dxa"/>
          </w:tcPr>
          <w:p w14:paraId="05498301" w14:textId="77777777" w:rsidR="0005196C" w:rsidRDefault="0005196C" w:rsidP="00134FAF">
            <w:pPr>
              <w:pStyle w:val="Normal1"/>
              <w:contextualSpacing/>
            </w:pPr>
          </w:p>
        </w:tc>
      </w:tr>
      <w:tr w:rsidR="0005196C" w14:paraId="5E4F8F54" w14:textId="77777777" w:rsidTr="222C06DB">
        <w:tc>
          <w:tcPr>
            <w:tcW w:w="3585" w:type="dxa"/>
          </w:tcPr>
          <w:p w14:paraId="7DD6584B" w14:textId="77777777" w:rsidR="0005196C" w:rsidRDefault="002D7B91" w:rsidP="00134FAF">
            <w:pPr>
              <w:pStyle w:val="Normal1"/>
              <w:numPr>
                <w:ilvl w:val="0"/>
                <w:numId w:val="2"/>
              </w:numPr>
              <w:contextualSpacing/>
            </w:pPr>
            <w:r>
              <w:t>Cognitive Aspects of Communication</w:t>
            </w:r>
          </w:p>
        </w:tc>
        <w:tc>
          <w:tcPr>
            <w:tcW w:w="2985" w:type="dxa"/>
          </w:tcPr>
          <w:p w14:paraId="378FEAFD" w14:textId="52F31CDE" w:rsidR="1BF5A443" w:rsidRDefault="1BF5A443" w:rsidP="1BF5A443">
            <w:pPr>
              <w:pStyle w:val="Normal1"/>
              <w:contextualSpacing/>
              <w:jc w:val="right"/>
            </w:pPr>
            <w:r>
              <w:t>SLHS 708</w:t>
            </w:r>
          </w:p>
          <w:p w14:paraId="28D28E75" w14:textId="0D131077" w:rsidR="1BF5A443" w:rsidRDefault="1BF5A443" w:rsidP="1BF5A443">
            <w:pPr>
              <w:pStyle w:val="Normal1"/>
              <w:contextualSpacing/>
              <w:jc w:val="right"/>
            </w:pPr>
            <w:r>
              <w:t>SLHS 756</w:t>
            </w:r>
          </w:p>
          <w:p w14:paraId="5EFCA9C6" w14:textId="77777777" w:rsidR="1BF5A443" w:rsidRDefault="1BF5A443" w:rsidP="1BF5A443">
            <w:pPr>
              <w:pStyle w:val="Normal1"/>
              <w:contextualSpacing/>
              <w:jc w:val="right"/>
            </w:pPr>
            <w:r>
              <w:t>SPED 791</w:t>
            </w:r>
          </w:p>
        </w:tc>
        <w:tc>
          <w:tcPr>
            <w:tcW w:w="2295" w:type="dxa"/>
          </w:tcPr>
          <w:p w14:paraId="72450EA4" w14:textId="77777777" w:rsidR="0005196C" w:rsidRDefault="0005196C" w:rsidP="00134FAF">
            <w:pPr>
              <w:pStyle w:val="Normal1"/>
              <w:contextualSpacing/>
            </w:pPr>
          </w:p>
        </w:tc>
      </w:tr>
      <w:tr w:rsidR="0005196C" w14:paraId="736B6880" w14:textId="77777777" w:rsidTr="222C06DB">
        <w:tc>
          <w:tcPr>
            <w:tcW w:w="3585" w:type="dxa"/>
          </w:tcPr>
          <w:p w14:paraId="2D3A7D22" w14:textId="77777777" w:rsidR="0005196C" w:rsidRDefault="002D7B91" w:rsidP="00134FAF">
            <w:pPr>
              <w:pStyle w:val="Normal1"/>
              <w:numPr>
                <w:ilvl w:val="0"/>
                <w:numId w:val="2"/>
              </w:numPr>
              <w:contextualSpacing/>
            </w:pPr>
            <w:r>
              <w:t>Social Aspects of Communication</w:t>
            </w:r>
          </w:p>
        </w:tc>
        <w:tc>
          <w:tcPr>
            <w:tcW w:w="2985" w:type="dxa"/>
          </w:tcPr>
          <w:p w14:paraId="4F40D857" w14:textId="13857AB7" w:rsidR="1BF5A443" w:rsidRDefault="1BF5A443" w:rsidP="1BF5A443">
            <w:pPr>
              <w:pStyle w:val="Normal1"/>
              <w:contextualSpacing/>
              <w:jc w:val="right"/>
            </w:pPr>
            <w:r>
              <w:t>SLHS 701</w:t>
            </w:r>
          </w:p>
          <w:p w14:paraId="0D934C3C" w14:textId="7AC9C61F" w:rsidR="1BF5A443" w:rsidRDefault="1BF5A443" w:rsidP="1BF5A443">
            <w:pPr>
              <w:pStyle w:val="Normal1"/>
              <w:contextualSpacing/>
              <w:jc w:val="right"/>
            </w:pPr>
            <w:r>
              <w:t>SLHS 702</w:t>
            </w:r>
          </w:p>
          <w:p w14:paraId="391A524B" w14:textId="77777777" w:rsidR="1BF5A443" w:rsidRDefault="1BF5A443" w:rsidP="1BF5A443">
            <w:pPr>
              <w:pStyle w:val="Normal1"/>
              <w:contextualSpacing/>
              <w:jc w:val="right"/>
            </w:pPr>
            <w:r>
              <w:t>SPED 791</w:t>
            </w:r>
          </w:p>
          <w:p w14:paraId="78941F69" w14:textId="77777777" w:rsidR="1BF5A443" w:rsidRDefault="1BF5A443" w:rsidP="1BF5A443">
            <w:pPr>
              <w:pStyle w:val="Normal1"/>
              <w:contextualSpacing/>
              <w:jc w:val="right"/>
            </w:pPr>
            <w:r>
              <w:lastRenderedPageBreak/>
              <w:t>SPED 794</w:t>
            </w:r>
          </w:p>
          <w:p w14:paraId="66B59B86" w14:textId="77777777" w:rsidR="1BF5A443" w:rsidRDefault="1BF5A443" w:rsidP="1BF5A443">
            <w:pPr>
              <w:pStyle w:val="Normal1"/>
              <w:contextualSpacing/>
              <w:jc w:val="right"/>
            </w:pPr>
            <w:r>
              <w:t>SPED 825</w:t>
            </w:r>
          </w:p>
        </w:tc>
        <w:tc>
          <w:tcPr>
            <w:tcW w:w="2295" w:type="dxa"/>
          </w:tcPr>
          <w:p w14:paraId="0967EFE9" w14:textId="77777777" w:rsidR="0005196C" w:rsidRDefault="0005196C" w:rsidP="00134FAF">
            <w:pPr>
              <w:pStyle w:val="Normal1"/>
              <w:contextualSpacing/>
            </w:pPr>
          </w:p>
        </w:tc>
      </w:tr>
      <w:tr w:rsidR="0005196C" w14:paraId="24F7AC56" w14:textId="77777777" w:rsidTr="222C06DB">
        <w:tc>
          <w:tcPr>
            <w:tcW w:w="3585" w:type="dxa"/>
            <w:tcBorders>
              <w:bottom w:val="single" w:sz="4" w:space="0" w:color="000000" w:themeColor="text1"/>
            </w:tcBorders>
          </w:tcPr>
          <w:p w14:paraId="7A94F2CE" w14:textId="77777777" w:rsidR="0005196C" w:rsidRDefault="002D7B91" w:rsidP="00134FAF">
            <w:pPr>
              <w:pStyle w:val="Normal1"/>
              <w:numPr>
                <w:ilvl w:val="0"/>
                <w:numId w:val="2"/>
              </w:numPr>
              <w:contextualSpacing/>
            </w:pPr>
            <w:r>
              <w:t xml:space="preserve">Augmentative and Alternative Communication Modalities </w:t>
            </w:r>
          </w:p>
        </w:tc>
        <w:tc>
          <w:tcPr>
            <w:tcW w:w="2985" w:type="dxa"/>
            <w:tcBorders>
              <w:bottom w:val="single" w:sz="4" w:space="0" w:color="000000" w:themeColor="text1"/>
            </w:tcBorders>
          </w:tcPr>
          <w:p w14:paraId="5D917008" w14:textId="47FFC459" w:rsidR="1BF5A443" w:rsidRDefault="1BF5A443" w:rsidP="1BF5A443">
            <w:pPr>
              <w:pStyle w:val="Normal1"/>
              <w:spacing w:line="259" w:lineRule="auto"/>
              <w:contextualSpacing/>
              <w:jc w:val="right"/>
            </w:pPr>
            <w:r>
              <w:t>SLHS 764</w:t>
            </w:r>
          </w:p>
          <w:p w14:paraId="0405E995" w14:textId="644B14E0" w:rsidR="1BF5A443" w:rsidRDefault="1BF5A443" w:rsidP="1BF5A443">
            <w:pPr>
              <w:pStyle w:val="Normal1"/>
              <w:spacing w:line="259" w:lineRule="auto"/>
              <w:contextualSpacing/>
              <w:jc w:val="right"/>
            </w:pPr>
            <w:r>
              <w:t>SLHS 765</w:t>
            </w:r>
          </w:p>
        </w:tc>
        <w:tc>
          <w:tcPr>
            <w:tcW w:w="2295" w:type="dxa"/>
            <w:tcBorders>
              <w:bottom w:val="single" w:sz="4" w:space="0" w:color="000000" w:themeColor="text1"/>
            </w:tcBorders>
          </w:tcPr>
          <w:p w14:paraId="3CEE81D5" w14:textId="77777777" w:rsidR="0005196C" w:rsidRDefault="0005196C" w:rsidP="00134FAF">
            <w:pPr>
              <w:pStyle w:val="Normal1"/>
              <w:contextualSpacing/>
            </w:pPr>
          </w:p>
        </w:tc>
      </w:tr>
      <w:tr w:rsidR="0005196C" w14:paraId="75F01A14" w14:textId="77777777" w:rsidTr="222C06DB">
        <w:trPr>
          <w:trHeight w:val="240"/>
        </w:trPr>
        <w:tc>
          <w:tcPr>
            <w:tcW w:w="8865" w:type="dxa"/>
            <w:gridSpan w:val="3"/>
            <w:tcBorders>
              <w:bottom w:val="single" w:sz="4" w:space="0" w:color="000000" w:themeColor="text1"/>
            </w:tcBorders>
            <w:shd w:val="clear" w:color="auto" w:fill="CCCCCC"/>
          </w:tcPr>
          <w:p w14:paraId="4C9B1E8E" w14:textId="77777777" w:rsidR="0005196C" w:rsidRDefault="0005196C" w:rsidP="00134FAF">
            <w:pPr>
              <w:pStyle w:val="Normal1"/>
              <w:ind w:left="360" w:hanging="360"/>
              <w:contextualSpacing/>
            </w:pPr>
          </w:p>
        </w:tc>
      </w:tr>
      <w:tr w:rsidR="0005196C" w14:paraId="0B49A618" w14:textId="77777777" w:rsidTr="222C06DB">
        <w:trPr>
          <w:trHeight w:val="240"/>
        </w:trPr>
        <w:tc>
          <w:tcPr>
            <w:tcW w:w="8865" w:type="dxa"/>
            <w:gridSpan w:val="3"/>
            <w:tcBorders>
              <w:bottom w:val="single" w:sz="4" w:space="0" w:color="000000" w:themeColor="text1"/>
            </w:tcBorders>
          </w:tcPr>
          <w:p w14:paraId="17257212" w14:textId="77777777" w:rsidR="0005196C" w:rsidRDefault="002D7B91" w:rsidP="00134FAF">
            <w:pPr>
              <w:pStyle w:val="Normal1"/>
              <w:contextualSpacing/>
              <w:rPr>
                <w:b/>
                <w:i/>
              </w:rPr>
            </w:pPr>
            <w:r>
              <w:rPr>
                <w:b/>
                <w:i/>
              </w:rPr>
              <w:t>Standard IV-D, E, F / 3.1B, 3.1.6B, 3.6B</w:t>
            </w:r>
          </w:p>
          <w:p w14:paraId="1295D94F" w14:textId="77777777" w:rsidR="0005196C" w:rsidRDefault="0005196C" w:rsidP="00134FAF">
            <w:pPr>
              <w:pStyle w:val="Normal1"/>
              <w:contextualSpacing/>
              <w:rPr>
                <w:b/>
                <w:i/>
              </w:rPr>
            </w:pPr>
          </w:p>
          <w:p w14:paraId="19BE6B17" w14:textId="77777777" w:rsidR="0005196C" w:rsidRDefault="002D7B91" w:rsidP="00134FAF">
            <w:pPr>
              <w:pStyle w:val="Normal1"/>
              <w:spacing w:after="200"/>
              <w:contextualSpacing/>
              <w:rPr>
                <w:b/>
                <w:i/>
              </w:rPr>
            </w:pPr>
            <w:r>
              <w:rPr>
                <w:b/>
                <w:i/>
              </w:rPr>
              <w:t xml:space="preserve">V-C:  Clinical Practicum Experiences must include a minimum of 400 clock hours of supervised clinical experience in the practice of speech-language pathology. Twenty-five hours must be spent in clinical observation, and 375 hours must be spent in direct client/patient contact.  The applicant must maintain documentation of time spent in supervised practicum, verified by the program in accordance with Standards III and IV.   </w:t>
            </w:r>
          </w:p>
          <w:p w14:paraId="391F1E75" w14:textId="77777777" w:rsidR="0005196C" w:rsidRDefault="002D7B91" w:rsidP="00134FAF">
            <w:pPr>
              <w:pStyle w:val="Normal1"/>
              <w:spacing w:after="200"/>
              <w:contextualSpacing/>
              <w:rPr>
                <w:b/>
                <w:i/>
              </w:rPr>
            </w:pPr>
            <w:r>
              <w:rPr>
                <w:b/>
                <w:i/>
              </w:rPr>
              <w:t xml:space="preserve">V-D:  At least 325 of the 400 clock hours must be completed while the applicant is engaged in graduate study in a program accredited in speech-language pathology by the Council on Academic Accreditation in Audiology and Speech-Language Pathology.  </w:t>
            </w:r>
          </w:p>
          <w:p w14:paraId="79E044D1" w14:textId="77777777" w:rsidR="0005196C" w:rsidRDefault="002D7B91" w:rsidP="00134FAF">
            <w:pPr>
              <w:pStyle w:val="Normal1"/>
              <w:spacing w:after="200"/>
              <w:contextualSpacing/>
              <w:rPr>
                <w:b/>
                <w:i/>
              </w:rPr>
            </w:pPr>
            <w:r>
              <w:rPr>
                <w:b/>
                <w:i/>
              </w:rPr>
              <w:t>V-E:  Supervision must be provided by individuals who hold the Certificate of Clinical Competence in the appropriate profession. The amount of direct supervision must be commensurate with the student's knowledge, skills, and experience, must not be less than 25% of the student's total contact with each client/patient, and must take place periodically throughout the practicum. Supervision must be sufficient to ensure the welfare of the client/patient.</w:t>
            </w:r>
          </w:p>
          <w:p w14:paraId="2BBD0FB8" w14:textId="77777777" w:rsidR="0005196C" w:rsidRDefault="002D7B91" w:rsidP="00134FAF">
            <w:pPr>
              <w:pStyle w:val="Normal1"/>
              <w:spacing w:after="200"/>
              <w:contextualSpacing/>
              <w:rPr>
                <w:b/>
                <w:i/>
              </w:rPr>
            </w:pPr>
            <w:r>
              <w:rPr>
                <w:b/>
                <w:i/>
              </w:rPr>
              <w:t>V-F:  Supervised practicum must include experience with client/patient populations across the life span and from culturally/linguistically diverse backgrounds. Practicum must include experience with client/patient populations with various types and severities of communication and/or related disorders, differences, and disabilities.</w:t>
            </w:r>
          </w:p>
          <w:p w14:paraId="0F10E12F" w14:textId="27192F5F" w:rsidR="0005196C" w:rsidRDefault="002D7B91" w:rsidP="00134FAF">
            <w:pPr>
              <w:pStyle w:val="Normal1"/>
              <w:contextualSpacing/>
              <w:rPr>
                <w:b/>
                <w:i/>
              </w:rPr>
            </w:pPr>
            <w:r>
              <w:rPr>
                <w:b/>
                <w:i/>
              </w:rPr>
              <w:t xml:space="preserve">Also complete the </w:t>
            </w:r>
            <w:hyperlink r:id="rId7">
              <w:r w:rsidR="00173D74">
                <w:rPr>
                  <w:b/>
                  <w:i/>
                  <w:color w:val="1155CC"/>
                  <w:u w:val="single"/>
                </w:rPr>
                <w:t>SLHS</w:t>
              </w:r>
              <w:r>
                <w:rPr>
                  <w:b/>
                  <w:i/>
                  <w:color w:val="1155CC"/>
                  <w:u w:val="single"/>
                </w:rPr>
                <w:t xml:space="preserve"> Program Clock Hours Tracking Spreadsheet</w:t>
              </w:r>
            </w:hyperlink>
            <w:r>
              <w:rPr>
                <w:b/>
                <w:i/>
              </w:rPr>
              <w:t xml:space="preserve"> and add this document to your SFSU Box folder.  </w:t>
            </w:r>
          </w:p>
          <w:p w14:paraId="780C1387" w14:textId="77777777" w:rsidR="00173D74" w:rsidRDefault="00173D74" w:rsidP="00134FAF">
            <w:pPr>
              <w:pStyle w:val="Normal1"/>
              <w:contextualSpacing/>
              <w:rPr>
                <w:b/>
                <w:i/>
              </w:rPr>
            </w:pPr>
          </w:p>
          <w:p w14:paraId="759B7A50" w14:textId="77777777" w:rsidR="00173D74" w:rsidRPr="00A704D9" w:rsidRDefault="00173D74" w:rsidP="00173D74">
            <w:pPr>
              <w:rPr>
                <w:rFonts w:ascii="Arial" w:eastAsiaTheme="minorHAnsi" w:hAnsi="Arial" w:cs="Arial"/>
                <w:color w:val="262626" w:themeColor="text1" w:themeTint="D9"/>
              </w:rPr>
            </w:pPr>
            <w:r w:rsidRPr="00A704D9">
              <w:rPr>
                <w:rFonts w:ascii="Arial" w:hAnsi="Arial" w:cs="Arial"/>
                <w:color w:val="262626" w:themeColor="text1" w:themeTint="D9"/>
              </w:rPr>
              <w:t xml:space="preserve">Please complete the number of clock hours in each </w:t>
            </w:r>
            <w:r>
              <w:rPr>
                <w:rFonts w:ascii="Arial" w:hAnsi="Arial" w:cs="Arial"/>
                <w:color w:val="262626" w:themeColor="text1" w:themeTint="D9"/>
              </w:rPr>
              <w:t xml:space="preserve">clinical area below, for evaluation and intervention, for children and adults.  </w:t>
            </w:r>
            <w:r w:rsidRPr="00A704D9">
              <w:rPr>
                <w:rFonts w:ascii="Arial" w:hAnsi="Arial" w:cs="Arial"/>
                <w:color w:val="262626" w:themeColor="text1" w:themeTint="D9"/>
              </w:rPr>
              <w:t xml:space="preserve">Please put a “0” for categories for which you have no clock hours completed.  </w:t>
            </w:r>
          </w:p>
          <w:tbl>
            <w:tblPr>
              <w:tblStyle w:val="TableGrid"/>
              <w:tblW w:w="9350" w:type="dxa"/>
              <w:tblLayout w:type="fixed"/>
              <w:tblLook w:val="04A0" w:firstRow="1" w:lastRow="0" w:firstColumn="1" w:lastColumn="0" w:noHBand="0" w:noVBand="1"/>
            </w:tblPr>
            <w:tblGrid>
              <w:gridCol w:w="2810"/>
              <w:gridCol w:w="1955"/>
              <w:gridCol w:w="2009"/>
              <w:gridCol w:w="2576"/>
            </w:tblGrid>
            <w:tr w:rsidR="00173D74" w:rsidRPr="00A704D9" w14:paraId="0C5906EB" w14:textId="77777777" w:rsidTr="00173D74">
              <w:tc>
                <w:tcPr>
                  <w:tcW w:w="2810" w:type="dxa"/>
                </w:tcPr>
                <w:p w14:paraId="68B05269" w14:textId="77777777" w:rsidR="00173D74" w:rsidRPr="00A704D9" w:rsidRDefault="00173D74" w:rsidP="00173D74">
                  <w:pPr>
                    <w:rPr>
                      <w:rFonts w:ascii="Arial" w:hAnsi="Arial" w:cs="Arial"/>
                      <w:color w:val="262626" w:themeColor="text1" w:themeTint="D9"/>
                    </w:rPr>
                  </w:pPr>
                  <w:r w:rsidRPr="00A704D9">
                    <w:rPr>
                      <w:rFonts w:ascii="Arial" w:hAnsi="Arial" w:cs="Arial"/>
                      <w:color w:val="262626" w:themeColor="text1" w:themeTint="D9"/>
                    </w:rPr>
                    <w:t xml:space="preserve">Clinical Areas </w:t>
                  </w:r>
                </w:p>
              </w:tc>
              <w:tc>
                <w:tcPr>
                  <w:tcW w:w="1955" w:type="dxa"/>
                </w:tcPr>
                <w:p w14:paraId="4F567005" w14:textId="77777777" w:rsidR="00173D74" w:rsidRPr="00A704D9" w:rsidRDefault="00173D74" w:rsidP="00173D74">
                  <w:pPr>
                    <w:rPr>
                      <w:rFonts w:ascii="Arial" w:hAnsi="Arial" w:cs="Arial"/>
                      <w:color w:val="262626" w:themeColor="text1" w:themeTint="D9"/>
                    </w:rPr>
                  </w:pPr>
                  <w:r>
                    <w:rPr>
                      <w:rFonts w:ascii="Arial" w:hAnsi="Arial" w:cs="Arial"/>
                      <w:color w:val="262626" w:themeColor="text1" w:themeTint="D9"/>
                    </w:rPr>
                    <w:t>Evaluation or Intervention</w:t>
                  </w:r>
                </w:p>
              </w:tc>
              <w:tc>
                <w:tcPr>
                  <w:tcW w:w="2009" w:type="dxa"/>
                </w:tcPr>
                <w:p w14:paraId="42143C8B" w14:textId="77777777" w:rsidR="00173D74" w:rsidRPr="00A704D9" w:rsidRDefault="00173D74" w:rsidP="00173D74">
                  <w:pPr>
                    <w:rPr>
                      <w:rFonts w:ascii="Arial" w:hAnsi="Arial" w:cs="Arial"/>
                      <w:color w:val="262626" w:themeColor="text1" w:themeTint="D9"/>
                    </w:rPr>
                  </w:pPr>
                  <w:r w:rsidRPr="00A704D9">
                    <w:rPr>
                      <w:rFonts w:ascii="Arial" w:hAnsi="Arial" w:cs="Arial"/>
                      <w:color w:val="262626" w:themeColor="text1" w:themeTint="D9"/>
                    </w:rPr>
                    <w:t>Children</w:t>
                  </w:r>
                </w:p>
              </w:tc>
              <w:tc>
                <w:tcPr>
                  <w:tcW w:w="2576" w:type="dxa"/>
                </w:tcPr>
                <w:p w14:paraId="1D637A56" w14:textId="77777777" w:rsidR="00173D74" w:rsidRPr="00A704D9" w:rsidRDefault="00173D74" w:rsidP="00173D74">
                  <w:pPr>
                    <w:rPr>
                      <w:rFonts w:ascii="Arial" w:hAnsi="Arial" w:cs="Arial"/>
                      <w:color w:val="262626" w:themeColor="text1" w:themeTint="D9"/>
                    </w:rPr>
                  </w:pPr>
                  <w:r w:rsidRPr="00A704D9">
                    <w:rPr>
                      <w:rFonts w:ascii="Arial" w:hAnsi="Arial" w:cs="Arial"/>
                      <w:color w:val="262626" w:themeColor="text1" w:themeTint="D9"/>
                    </w:rPr>
                    <w:t xml:space="preserve">Adults </w:t>
                  </w:r>
                </w:p>
              </w:tc>
            </w:tr>
            <w:tr w:rsidR="00173D74" w:rsidRPr="00A704D9" w14:paraId="55202A5A" w14:textId="77777777" w:rsidTr="00173D74">
              <w:trPr>
                <w:trHeight w:val="737"/>
              </w:trPr>
              <w:tc>
                <w:tcPr>
                  <w:tcW w:w="2810" w:type="dxa"/>
                  <w:vMerge w:val="restart"/>
                </w:tcPr>
                <w:p w14:paraId="4E6B1866" w14:textId="77777777" w:rsidR="00173D74" w:rsidRDefault="00173D74" w:rsidP="00173D74">
                  <w:pPr>
                    <w:rPr>
                      <w:rFonts w:ascii="Arial" w:eastAsia="Times New Roman" w:hAnsi="Arial" w:cs="Arial"/>
                      <w:color w:val="262626" w:themeColor="text1" w:themeTint="D9"/>
                    </w:rPr>
                  </w:pPr>
                  <w:r w:rsidRPr="00A704D9">
                    <w:rPr>
                      <w:rFonts w:ascii="Arial" w:eastAsia="Times New Roman" w:hAnsi="Arial" w:cs="Arial"/>
                      <w:color w:val="262626" w:themeColor="text1" w:themeTint="D9"/>
                    </w:rPr>
                    <w:t>Speech sound production, to encompass articulation, motor planning and execution, phonology, and accent modification</w:t>
                  </w:r>
                </w:p>
                <w:p w14:paraId="7D93CF47" w14:textId="77777777" w:rsidR="00173D74" w:rsidRPr="00A704D9" w:rsidRDefault="00173D74" w:rsidP="00173D74">
                  <w:pPr>
                    <w:rPr>
                      <w:rFonts w:ascii="Arial" w:hAnsi="Arial" w:cs="Arial"/>
                      <w:color w:val="262626" w:themeColor="text1" w:themeTint="D9"/>
                    </w:rPr>
                  </w:pPr>
                </w:p>
              </w:tc>
              <w:tc>
                <w:tcPr>
                  <w:tcW w:w="1955" w:type="dxa"/>
                </w:tcPr>
                <w:p w14:paraId="2A83C8E9" w14:textId="77777777" w:rsidR="00173D74" w:rsidRPr="00A704D9" w:rsidRDefault="00173D74" w:rsidP="00173D74">
                  <w:pPr>
                    <w:rPr>
                      <w:rFonts w:ascii="Arial" w:hAnsi="Arial" w:cs="Arial"/>
                      <w:color w:val="262626" w:themeColor="text1" w:themeTint="D9"/>
                    </w:rPr>
                  </w:pPr>
                  <w:r>
                    <w:rPr>
                      <w:rFonts w:ascii="Arial" w:hAnsi="Arial" w:cs="Arial"/>
                      <w:color w:val="262626" w:themeColor="text1" w:themeTint="D9"/>
                    </w:rPr>
                    <w:t xml:space="preserve">Evaluation </w:t>
                  </w:r>
                </w:p>
              </w:tc>
              <w:tc>
                <w:tcPr>
                  <w:tcW w:w="2009" w:type="dxa"/>
                </w:tcPr>
                <w:p w14:paraId="1CBF5EB3" w14:textId="77777777" w:rsidR="00173D74" w:rsidRPr="00A704D9" w:rsidRDefault="00173D74" w:rsidP="00173D74">
                  <w:pPr>
                    <w:rPr>
                      <w:rFonts w:ascii="Arial" w:hAnsi="Arial" w:cs="Arial"/>
                      <w:color w:val="262626" w:themeColor="text1" w:themeTint="D9"/>
                    </w:rPr>
                  </w:pPr>
                </w:p>
              </w:tc>
              <w:tc>
                <w:tcPr>
                  <w:tcW w:w="2576" w:type="dxa"/>
                </w:tcPr>
                <w:p w14:paraId="74A0BA83" w14:textId="77777777" w:rsidR="00173D74" w:rsidRPr="00A704D9" w:rsidRDefault="00173D74" w:rsidP="00173D74">
                  <w:pPr>
                    <w:rPr>
                      <w:rFonts w:ascii="Arial" w:hAnsi="Arial" w:cs="Arial"/>
                      <w:color w:val="262626" w:themeColor="text1" w:themeTint="D9"/>
                    </w:rPr>
                  </w:pPr>
                </w:p>
              </w:tc>
            </w:tr>
            <w:tr w:rsidR="00173D74" w:rsidRPr="00A704D9" w14:paraId="757AE518" w14:textId="77777777" w:rsidTr="00173D74">
              <w:trPr>
                <w:trHeight w:val="494"/>
              </w:trPr>
              <w:tc>
                <w:tcPr>
                  <w:tcW w:w="2810" w:type="dxa"/>
                  <w:vMerge/>
                </w:tcPr>
                <w:p w14:paraId="4E0594CA" w14:textId="77777777" w:rsidR="00173D74" w:rsidRPr="00A704D9" w:rsidRDefault="00173D74" w:rsidP="00173D74">
                  <w:pPr>
                    <w:rPr>
                      <w:rFonts w:ascii="Arial" w:eastAsia="Times New Roman" w:hAnsi="Arial" w:cs="Arial"/>
                      <w:color w:val="262626" w:themeColor="text1" w:themeTint="D9"/>
                    </w:rPr>
                  </w:pPr>
                </w:p>
              </w:tc>
              <w:tc>
                <w:tcPr>
                  <w:tcW w:w="1955" w:type="dxa"/>
                </w:tcPr>
                <w:p w14:paraId="4729D7E8" w14:textId="77777777" w:rsidR="00173D74" w:rsidRPr="00A704D9" w:rsidRDefault="00173D74" w:rsidP="00173D74">
                  <w:pPr>
                    <w:rPr>
                      <w:rFonts w:ascii="Arial" w:hAnsi="Arial" w:cs="Arial"/>
                      <w:color w:val="262626" w:themeColor="text1" w:themeTint="D9"/>
                    </w:rPr>
                  </w:pPr>
                  <w:r>
                    <w:rPr>
                      <w:rFonts w:ascii="Arial" w:hAnsi="Arial" w:cs="Arial"/>
                      <w:color w:val="262626" w:themeColor="text1" w:themeTint="D9"/>
                    </w:rPr>
                    <w:t xml:space="preserve">Intervention </w:t>
                  </w:r>
                </w:p>
              </w:tc>
              <w:tc>
                <w:tcPr>
                  <w:tcW w:w="2009" w:type="dxa"/>
                </w:tcPr>
                <w:p w14:paraId="2B4CC6E9" w14:textId="77777777" w:rsidR="00173D74" w:rsidRPr="00A704D9" w:rsidRDefault="00173D74" w:rsidP="00173D74">
                  <w:pPr>
                    <w:rPr>
                      <w:rFonts w:ascii="Arial" w:hAnsi="Arial" w:cs="Arial"/>
                      <w:color w:val="262626" w:themeColor="text1" w:themeTint="D9"/>
                    </w:rPr>
                  </w:pPr>
                </w:p>
              </w:tc>
              <w:tc>
                <w:tcPr>
                  <w:tcW w:w="2576" w:type="dxa"/>
                </w:tcPr>
                <w:p w14:paraId="3B779423" w14:textId="77777777" w:rsidR="00173D74" w:rsidRPr="00A704D9" w:rsidRDefault="00173D74" w:rsidP="00173D74">
                  <w:pPr>
                    <w:rPr>
                      <w:rFonts w:ascii="Arial" w:hAnsi="Arial" w:cs="Arial"/>
                      <w:color w:val="262626" w:themeColor="text1" w:themeTint="D9"/>
                    </w:rPr>
                  </w:pPr>
                </w:p>
              </w:tc>
            </w:tr>
            <w:tr w:rsidR="00173D74" w:rsidRPr="00A704D9" w14:paraId="050983BA" w14:textId="77777777" w:rsidTr="00173D74">
              <w:trPr>
                <w:trHeight w:val="167"/>
              </w:trPr>
              <w:tc>
                <w:tcPr>
                  <w:tcW w:w="2810" w:type="dxa"/>
                  <w:vMerge w:val="restart"/>
                </w:tcPr>
                <w:p w14:paraId="06B3B685" w14:textId="77777777" w:rsidR="00173D74" w:rsidRDefault="00173D74" w:rsidP="00173D74">
                  <w:pPr>
                    <w:rPr>
                      <w:rFonts w:ascii="Arial" w:eastAsia="Times New Roman" w:hAnsi="Arial" w:cs="Arial"/>
                      <w:color w:val="262626" w:themeColor="text1" w:themeTint="D9"/>
                    </w:rPr>
                  </w:pPr>
                  <w:r w:rsidRPr="00A704D9">
                    <w:rPr>
                      <w:rFonts w:ascii="Arial" w:eastAsia="Times New Roman" w:hAnsi="Arial" w:cs="Arial"/>
                      <w:color w:val="262626" w:themeColor="text1" w:themeTint="D9"/>
                    </w:rPr>
                    <w:t>Fluency and fluency disorders</w:t>
                  </w:r>
                </w:p>
                <w:p w14:paraId="376DB5E7" w14:textId="77777777" w:rsidR="00173D74" w:rsidRPr="00A704D9" w:rsidRDefault="00173D74" w:rsidP="00173D74">
                  <w:pPr>
                    <w:rPr>
                      <w:rFonts w:ascii="Arial" w:hAnsi="Arial" w:cs="Arial"/>
                      <w:color w:val="262626" w:themeColor="text1" w:themeTint="D9"/>
                    </w:rPr>
                  </w:pPr>
                </w:p>
              </w:tc>
              <w:tc>
                <w:tcPr>
                  <w:tcW w:w="1955" w:type="dxa"/>
                </w:tcPr>
                <w:p w14:paraId="06E8317E" w14:textId="77777777" w:rsidR="00173D74" w:rsidRPr="00A704D9" w:rsidRDefault="00173D74" w:rsidP="00173D74">
                  <w:pPr>
                    <w:rPr>
                      <w:rFonts w:ascii="Arial" w:hAnsi="Arial" w:cs="Arial"/>
                      <w:color w:val="262626" w:themeColor="text1" w:themeTint="D9"/>
                    </w:rPr>
                  </w:pPr>
                  <w:r>
                    <w:rPr>
                      <w:rFonts w:ascii="Arial" w:hAnsi="Arial" w:cs="Arial"/>
                      <w:color w:val="262626" w:themeColor="text1" w:themeTint="D9"/>
                    </w:rPr>
                    <w:t xml:space="preserve">Evaluation </w:t>
                  </w:r>
                </w:p>
              </w:tc>
              <w:tc>
                <w:tcPr>
                  <w:tcW w:w="2009" w:type="dxa"/>
                </w:tcPr>
                <w:p w14:paraId="14BF68B2" w14:textId="77777777" w:rsidR="00173D74" w:rsidRPr="00A704D9" w:rsidRDefault="00173D74" w:rsidP="00173D74">
                  <w:pPr>
                    <w:rPr>
                      <w:rFonts w:ascii="Arial" w:hAnsi="Arial" w:cs="Arial"/>
                      <w:color w:val="262626" w:themeColor="text1" w:themeTint="D9"/>
                    </w:rPr>
                  </w:pPr>
                </w:p>
              </w:tc>
              <w:tc>
                <w:tcPr>
                  <w:tcW w:w="2576" w:type="dxa"/>
                </w:tcPr>
                <w:p w14:paraId="0E2037CE" w14:textId="77777777" w:rsidR="00173D74" w:rsidRPr="00A704D9" w:rsidRDefault="00173D74" w:rsidP="00173D74">
                  <w:pPr>
                    <w:rPr>
                      <w:rFonts w:ascii="Arial" w:hAnsi="Arial" w:cs="Arial"/>
                      <w:color w:val="262626" w:themeColor="text1" w:themeTint="D9"/>
                    </w:rPr>
                  </w:pPr>
                </w:p>
              </w:tc>
            </w:tr>
            <w:tr w:rsidR="00173D74" w:rsidRPr="00A704D9" w14:paraId="3439141E" w14:textId="77777777" w:rsidTr="00173D74">
              <w:trPr>
                <w:trHeight w:val="166"/>
              </w:trPr>
              <w:tc>
                <w:tcPr>
                  <w:tcW w:w="2810" w:type="dxa"/>
                  <w:vMerge/>
                </w:tcPr>
                <w:p w14:paraId="590F1849" w14:textId="77777777" w:rsidR="00173D74" w:rsidRPr="00A704D9" w:rsidRDefault="00173D74" w:rsidP="00173D74">
                  <w:pPr>
                    <w:rPr>
                      <w:rFonts w:ascii="Arial" w:eastAsia="Times New Roman" w:hAnsi="Arial" w:cs="Arial"/>
                      <w:color w:val="262626" w:themeColor="text1" w:themeTint="D9"/>
                    </w:rPr>
                  </w:pPr>
                </w:p>
              </w:tc>
              <w:tc>
                <w:tcPr>
                  <w:tcW w:w="1955" w:type="dxa"/>
                </w:tcPr>
                <w:p w14:paraId="33239EAF" w14:textId="77777777" w:rsidR="00173D74" w:rsidRPr="00A704D9" w:rsidRDefault="00173D74" w:rsidP="00173D74">
                  <w:pPr>
                    <w:rPr>
                      <w:rFonts w:ascii="Arial" w:hAnsi="Arial" w:cs="Arial"/>
                      <w:color w:val="262626" w:themeColor="text1" w:themeTint="D9"/>
                    </w:rPr>
                  </w:pPr>
                  <w:r>
                    <w:rPr>
                      <w:rFonts w:ascii="Arial" w:hAnsi="Arial" w:cs="Arial"/>
                      <w:color w:val="262626" w:themeColor="text1" w:themeTint="D9"/>
                    </w:rPr>
                    <w:t xml:space="preserve">Intervention </w:t>
                  </w:r>
                </w:p>
              </w:tc>
              <w:tc>
                <w:tcPr>
                  <w:tcW w:w="2009" w:type="dxa"/>
                </w:tcPr>
                <w:p w14:paraId="788B6435" w14:textId="77777777" w:rsidR="00173D74" w:rsidRPr="00A704D9" w:rsidRDefault="00173D74" w:rsidP="00173D74">
                  <w:pPr>
                    <w:rPr>
                      <w:rFonts w:ascii="Arial" w:hAnsi="Arial" w:cs="Arial"/>
                      <w:color w:val="262626" w:themeColor="text1" w:themeTint="D9"/>
                    </w:rPr>
                  </w:pPr>
                </w:p>
              </w:tc>
              <w:tc>
                <w:tcPr>
                  <w:tcW w:w="2576" w:type="dxa"/>
                </w:tcPr>
                <w:p w14:paraId="16902DC8" w14:textId="77777777" w:rsidR="00173D74" w:rsidRPr="00A704D9" w:rsidRDefault="00173D74" w:rsidP="00173D74">
                  <w:pPr>
                    <w:rPr>
                      <w:rFonts w:ascii="Arial" w:hAnsi="Arial" w:cs="Arial"/>
                      <w:color w:val="262626" w:themeColor="text1" w:themeTint="D9"/>
                    </w:rPr>
                  </w:pPr>
                </w:p>
              </w:tc>
            </w:tr>
            <w:tr w:rsidR="00173D74" w:rsidRPr="00A704D9" w14:paraId="04704776" w14:textId="77777777" w:rsidTr="00173D74">
              <w:trPr>
                <w:trHeight w:val="244"/>
              </w:trPr>
              <w:tc>
                <w:tcPr>
                  <w:tcW w:w="2810" w:type="dxa"/>
                  <w:vMerge w:val="restart"/>
                </w:tcPr>
                <w:p w14:paraId="0CC5A129" w14:textId="77777777" w:rsidR="00173D74" w:rsidRDefault="00173D74" w:rsidP="00173D74">
                  <w:pPr>
                    <w:rPr>
                      <w:rFonts w:ascii="Arial" w:eastAsia="Times New Roman" w:hAnsi="Arial" w:cs="Arial"/>
                      <w:color w:val="262626" w:themeColor="text1" w:themeTint="D9"/>
                    </w:rPr>
                  </w:pPr>
                  <w:r w:rsidRPr="00A704D9">
                    <w:rPr>
                      <w:rFonts w:ascii="Arial" w:eastAsia="Times New Roman" w:hAnsi="Arial" w:cs="Arial"/>
                      <w:color w:val="262626" w:themeColor="text1" w:themeTint="D9"/>
                    </w:rPr>
                    <w:t>Voice and resonance, including respiration and phonation</w:t>
                  </w:r>
                </w:p>
                <w:p w14:paraId="14C468B4" w14:textId="77777777" w:rsidR="00173D74" w:rsidRPr="00A704D9" w:rsidRDefault="00173D74" w:rsidP="00173D74">
                  <w:pPr>
                    <w:rPr>
                      <w:rFonts w:ascii="Arial" w:hAnsi="Arial" w:cs="Arial"/>
                      <w:color w:val="262626" w:themeColor="text1" w:themeTint="D9"/>
                    </w:rPr>
                  </w:pPr>
                </w:p>
              </w:tc>
              <w:tc>
                <w:tcPr>
                  <w:tcW w:w="1955" w:type="dxa"/>
                </w:tcPr>
                <w:p w14:paraId="4DF18DD1" w14:textId="77777777" w:rsidR="00173D74" w:rsidRPr="00A704D9" w:rsidRDefault="00173D74" w:rsidP="00173D74">
                  <w:pPr>
                    <w:rPr>
                      <w:rFonts w:ascii="Arial" w:hAnsi="Arial" w:cs="Arial"/>
                      <w:color w:val="262626" w:themeColor="text1" w:themeTint="D9"/>
                    </w:rPr>
                  </w:pPr>
                  <w:r>
                    <w:rPr>
                      <w:rFonts w:ascii="Arial" w:hAnsi="Arial" w:cs="Arial"/>
                      <w:color w:val="262626" w:themeColor="text1" w:themeTint="D9"/>
                    </w:rPr>
                    <w:t xml:space="preserve">Evaluation </w:t>
                  </w:r>
                </w:p>
              </w:tc>
              <w:tc>
                <w:tcPr>
                  <w:tcW w:w="2009" w:type="dxa"/>
                </w:tcPr>
                <w:p w14:paraId="46DA6F41" w14:textId="77777777" w:rsidR="00173D74" w:rsidRPr="00A704D9" w:rsidRDefault="00173D74" w:rsidP="00173D74">
                  <w:pPr>
                    <w:rPr>
                      <w:rFonts w:ascii="Arial" w:hAnsi="Arial" w:cs="Arial"/>
                      <w:color w:val="262626" w:themeColor="text1" w:themeTint="D9"/>
                    </w:rPr>
                  </w:pPr>
                </w:p>
              </w:tc>
              <w:tc>
                <w:tcPr>
                  <w:tcW w:w="2576" w:type="dxa"/>
                </w:tcPr>
                <w:p w14:paraId="44EAF2C5" w14:textId="77777777" w:rsidR="00173D74" w:rsidRPr="00A704D9" w:rsidRDefault="00173D74" w:rsidP="00173D74">
                  <w:pPr>
                    <w:rPr>
                      <w:rFonts w:ascii="Arial" w:hAnsi="Arial" w:cs="Arial"/>
                      <w:color w:val="262626" w:themeColor="text1" w:themeTint="D9"/>
                    </w:rPr>
                  </w:pPr>
                </w:p>
              </w:tc>
            </w:tr>
            <w:tr w:rsidR="00173D74" w:rsidRPr="00A704D9" w14:paraId="61857EB7" w14:textId="77777777" w:rsidTr="00173D74">
              <w:trPr>
                <w:trHeight w:val="244"/>
              </w:trPr>
              <w:tc>
                <w:tcPr>
                  <w:tcW w:w="2810" w:type="dxa"/>
                  <w:vMerge/>
                </w:tcPr>
                <w:p w14:paraId="62722FD0" w14:textId="77777777" w:rsidR="00173D74" w:rsidRPr="00A704D9" w:rsidRDefault="00173D74" w:rsidP="00173D74">
                  <w:pPr>
                    <w:rPr>
                      <w:rFonts w:ascii="Arial" w:eastAsia="Times New Roman" w:hAnsi="Arial" w:cs="Arial"/>
                      <w:color w:val="262626" w:themeColor="text1" w:themeTint="D9"/>
                    </w:rPr>
                  </w:pPr>
                </w:p>
              </w:tc>
              <w:tc>
                <w:tcPr>
                  <w:tcW w:w="1955" w:type="dxa"/>
                </w:tcPr>
                <w:p w14:paraId="51A1365F" w14:textId="77777777" w:rsidR="00173D74" w:rsidRPr="00A704D9" w:rsidRDefault="00173D74" w:rsidP="00173D74">
                  <w:pPr>
                    <w:rPr>
                      <w:rFonts w:ascii="Arial" w:hAnsi="Arial" w:cs="Arial"/>
                      <w:color w:val="262626" w:themeColor="text1" w:themeTint="D9"/>
                    </w:rPr>
                  </w:pPr>
                  <w:r>
                    <w:rPr>
                      <w:rFonts w:ascii="Arial" w:hAnsi="Arial" w:cs="Arial"/>
                      <w:color w:val="262626" w:themeColor="text1" w:themeTint="D9"/>
                    </w:rPr>
                    <w:t xml:space="preserve">Intervention </w:t>
                  </w:r>
                </w:p>
              </w:tc>
              <w:tc>
                <w:tcPr>
                  <w:tcW w:w="2009" w:type="dxa"/>
                </w:tcPr>
                <w:p w14:paraId="30AFC55C" w14:textId="77777777" w:rsidR="00173D74" w:rsidRPr="00A704D9" w:rsidRDefault="00173D74" w:rsidP="00173D74">
                  <w:pPr>
                    <w:rPr>
                      <w:rFonts w:ascii="Arial" w:hAnsi="Arial" w:cs="Arial"/>
                      <w:color w:val="262626" w:themeColor="text1" w:themeTint="D9"/>
                    </w:rPr>
                  </w:pPr>
                </w:p>
              </w:tc>
              <w:tc>
                <w:tcPr>
                  <w:tcW w:w="2576" w:type="dxa"/>
                </w:tcPr>
                <w:p w14:paraId="62333502" w14:textId="77777777" w:rsidR="00173D74" w:rsidRPr="00A704D9" w:rsidRDefault="00173D74" w:rsidP="00173D74">
                  <w:pPr>
                    <w:rPr>
                      <w:rFonts w:ascii="Arial" w:hAnsi="Arial" w:cs="Arial"/>
                      <w:color w:val="262626" w:themeColor="text1" w:themeTint="D9"/>
                    </w:rPr>
                  </w:pPr>
                </w:p>
              </w:tc>
            </w:tr>
            <w:tr w:rsidR="00173D74" w:rsidRPr="00A704D9" w14:paraId="36E81455" w14:textId="77777777" w:rsidTr="00173D74">
              <w:trPr>
                <w:trHeight w:val="1315"/>
              </w:trPr>
              <w:tc>
                <w:tcPr>
                  <w:tcW w:w="2810" w:type="dxa"/>
                  <w:vMerge w:val="restart"/>
                </w:tcPr>
                <w:p w14:paraId="595B2F62" w14:textId="77777777" w:rsidR="00173D74" w:rsidRPr="00A704D9" w:rsidRDefault="00173D74" w:rsidP="00173D74">
                  <w:pPr>
                    <w:rPr>
                      <w:rFonts w:ascii="Arial" w:hAnsi="Arial" w:cs="Arial"/>
                      <w:color w:val="262626" w:themeColor="text1" w:themeTint="D9"/>
                    </w:rPr>
                  </w:pPr>
                  <w:r w:rsidRPr="00A704D9">
                    <w:rPr>
                      <w:rFonts w:ascii="Arial" w:eastAsia="Times New Roman" w:hAnsi="Arial" w:cs="Arial"/>
                      <w:color w:val="262626" w:themeColor="text1" w:themeTint="D9"/>
                    </w:rPr>
                    <w:t>Receptive and expressive language, including phonology, morphology, syntax, semantics, pragmatics (language use and social aspects of communication), prelinguistic communication, paralinguistic communication (e.g., gestures, signs, body language), and literacy in speaking, listening, reading, and writing</w:t>
                  </w:r>
                </w:p>
              </w:tc>
              <w:tc>
                <w:tcPr>
                  <w:tcW w:w="1955" w:type="dxa"/>
                </w:tcPr>
                <w:p w14:paraId="1A35BAF0" w14:textId="77777777" w:rsidR="00173D74" w:rsidRPr="00A704D9" w:rsidRDefault="00173D74" w:rsidP="00173D74">
                  <w:pPr>
                    <w:rPr>
                      <w:rFonts w:ascii="Arial" w:hAnsi="Arial" w:cs="Arial"/>
                      <w:color w:val="262626" w:themeColor="text1" w:themeTint="D9"/>
                    </w:rPr>
                  </w:pPr>
                  <w:r>
                    <w:rPr>
                      <w:rFonts w:ascii="Arial" w:hAnsi="Arial" w:cs="Arial"/>
                      <w:color w:val="262626" w:themeColor="text1" w:themeTint="D9"/>
                    </w:rPr>
                    <w:t xml:space="preserve">Evaluation </w:t>
                  </w:r>
                </w:p>
              </w:tc>
              <w:tc>
                <w:tcPr>
                  <w:tcW w:w="2009" w:type="dxa"/>
                </w:tcPr>
                <w:p w14:paraId="1A515817" w14:textId="77777777" w:rsidR="00173D74" w:rsidRPr="00A704D9" w:rsidRDefault="00173D74" w:rsidP="00173D74">
                  <w:pPr>
                    <w:rPr>
                      <w:rFonts w:ascii="Arial" w:hAnsi="Arial" w:cs="Arial"/>
                      <w:color w:val="262626" w:themeColor="text1" w:themeTint="D9"/>
                    </w:rPr>
                  </w:pPr>
                </w:p>
              </w:tc>
              <w:tc>
                <w:tcPr>
                  <w:tcW w:w="2576" w:type="dxa"/>
                </w:tcPr>
                <w:p w14:paraId="3DAD2819" w14:textId="77777777" w:rsidR="00173D74" w:rsidRPr="00A704D9" w:rsidRDefault="00173D74" w:rsidP="00173D74">
                  <w:pPr>
                    <w:rPr>
                      <w:rFonts w:ascii="Arial" w:hAnsi="Arial" w:cs="Arial"/>
                      <w:color w:val="262626" w:themeColor="text1" w:themeTint="D9"/>
                    </w:rPr>
                  </w:pPr>
                </w:p>
              </w:tc>
            </w:tr>
            <w:tr w:rsidR="00173D74" w:rsidRPr="00A704D9" w14:paraId="75E3BE60" w14:textId="77777777" w:rsidTr="00173D74">
              <w:trPr>
                <w:trHeight w:val="1315"/>
              </w:trPr>
              <w:tc>
                <w:tcPr>
                  <w:tcW w:w="2810" w:type="dxa"/>
                  <w:vMerge/>
                </w:tcPr>
                <w:p w14:paraId="0060E523" w14:textId="77777777" w:rsidR="00173D74" w:rsidRPr="00A704D9" w:rsidRDefault="00173D74" w:rsidP="00173D74">
                  <w:pPr>
                    <w:rPr>
                      <w:rFonts w:ascii="Arial" w:eastAsia="Times New Roman" w:hAnsi="Arial" w:cs="Arial"/>
                      <w:color w:val="262626" w:themeColor="text1" w:themeTint="D9"/>
                    </w:rPr>
                  </w:pPr>
                </w:p>
              </w:tc>
              <w:tc>
                <w:tcPr>
                  <w:tcW w:w="1955" w:type="dxa"/>
                </w:tcPr>
                <w:p w14:paraId="2043248B" w14:textId="77777777" w:rsidR="00173D74" w:rsidRPr="00A704D9" w:rsidRDefault="00173D74" w:rsidP="00173D74">
                  <w:pPr>
                    <w:rPr>
                      <w:rFonts w:ascii="Arial" w:hAnsi="Arial" w:cs="Arial"/>
                      <w:color w:val="262626" w:themeColor="text1" w:themeTint="D9"/>
                    </w:rPr>
                  </w:pPr>
                  <w:r>
                    <w:rPr>
                      <w:rFonts w:ascii="Arial" w:hAnsi="Arial" w:cs="Arial"/>
                      <w:color w:val="262626" w:themeColor="text1" w:themeTint="D9"/>
                    </w:rPr>
                    <w:t xml:space="preserve">Intervention </w:t>
                  </w:r>
                </w:p>
              </w:tc>
              <w:tc>
                <w:tcPr>
                  <w:tcW w:w="2009" w:type="dxa"/>
                </w:tcPr>
                <w:p w14:paraId="4ADD9E25" w14:textId="77777777" w:rsidR="00173D74" w:rsidRPr="00A704D9" w:rsidRDefault="00173D74" w:rsidP="00173D74">
                  <w:pPr>
                    <w:rPr>
                      <w:rFonts w:ascii="Arial" w:hAnsi="Arial" w:cs="Arial"/>
                      <w:color w:val="262626" w:themeColor="text1" w:themeTint="D9"/>
                    </w:rPr>
                  </w:pPr>
                </w:p>
              </w:tc>
              <w:tc>
                <w:tcPr>
                  <w:tcW w:w="2576" w:type="dxa"/>
                </w:tcPr>
                <w:p w14:paraId="3308DBC4" w14:textId="77777777" w:rsidR="00173D74" w:rsidRPr="00A704D9" w:rsidRDefault="00173D74" w:rsidP="00173D74">
                  <w:pPr>
                    <w:rPr>
                      <w:rFonts w:ascii="Arial" w:hAnsi="Arial" w:cs="Arial"/>
                      <w:color w:val="262626" w:themeColor="text1" w:themeTint="D9"/>
                    </w:rPr>
                  </w:pPr>
                </w:p>
              </w:tc>
            </w:tr>
            <w:tr w:rsidR="00173D74" w:rsidRPr="00A704D9" w14:paraId="747D84C3" w14:textId="77777777" w:rsidTr="00173D74">
              <w:trPr>
                <w:trHeight w:val="328"/>
              </w:trPr>
              <w:tc>
                <w:tcPr>
                  <w:tcW w:w="2810" w:type="dxa"/>
                  <w:vMerge w:val="restart"/>
                </w:tcPr>
                <w:p w14:paraId="3D0B505A" w14:textId="77777777" w:rsidR="00173D74" w:rsidRDefault="00173D74" w:rsidP="00173D74">
                  <w:pPr>
                    <w:rPr>
                      <w:rFonts w:ascii="Arial" w:eastAsia="Times New Roman" w:hAnsi="Arial" w:cs="Arial"/>
                      <w:color w:val="262626" w:themeColor="text1" w:themeTint="D9"/>
                    </w:rPr>
                  </w:pPr>
                  <w:r w:rsidRPr="00A704D9">
                    <w:rPr>
                      <w:rFonts w:ascii="Arial" w:eastAsia="Times New Roman" w:hAnsi="Arial" w:cs="Arial"/>
                      <w:color w:val="262626" w:themeColor="text1" w:themeTint="D9"/>
                    </w:rPr>
                    <w:t>Hearing, including the impact on speech and language</w:t>
                  </w:r>
                </w:p>
                <w:p w14:paraId="761660B0" w14:textId="77777777" w:rsidR="00173D74" w:rsidRPr="00A704D9" w:rsidRDefault="00173D74" w:rsidP="00173D74">
                  <w:pPr>
                    <w:rPr>
                      <w:rFonts w:ascii="Arial" w:hAnsi="Arial" w:cs="Arial"/>
                      <w:color w:val="262626" w:themeColor="text1" w:themeTint="D9"/>
                    </w:rPr>
                  </w:pPr>
                </w:p>
              </w:tc>
              <w:tc>
                <w:tcPr>
                  <w:tcW w:w="1955" w:type="dxa"/>
                </w:tcPr>
                <w:p w14:paraId="53883187" w14:textId="77777777" w:rsidR="00173D74" w:rsidRPr="00A704D9" w:rsidRDefault="00173D74" w:rsidP="00173D74">
                  <w:pPr>
                    <w:rPr>
                      <w:rFonts w:ascii="Arial" w:hAnsi="Arial" w:cs="Arial"/>
                      <w:color w:val="262626" w:themeColor="text1" w:themeTint="D9"/>
                    </w:rPr>
                  </w:pPr>
                  <w:r>
                    <w:rPr>
                      <w:rFonts w:ascii="Arial" w:hAnsi="Arial" w:cs="Arial"/>
                      <w:color w:val="262626" w:themeColor="text1" w:themeTint="D9"/>
                    </w:rPr>
                    <w:t xml:space="preserve">Evaluation </w:t>
                  </w:r>
                </w:p>
              </w:tc>
              <w:tc>
                <w:tcPr>
                  <w:tcW w:w="2009" w:type="dxa"/>
                </w:tcPr>
                <w:p w14:paraId="2AE0EFF8" w14:textId="77777777" w:rsidR="00173D74" w:rsidRPr="00A704D9" w:rsidRDefault="00173D74" w:rsidP="00173D74">
                  <w:pPr>
                    <w:rPr>
                      <w:rFonts w:ascii="Arial" w:hAnsi="Arial" w:cs="Arial"/>
                      <w:color w:val="262626" w:themeColor="text1" w:themeTint="D9"/>
                    </w:rPr>
                  </w:pPr>
                </w:p>
              </w:tc>
              <w:tc>
                <w:tcPr>
                  <w:tcW w:w="2576" w:type="dxa"/>
                </w:tcPr>
                <w:p w14:paraId="1262D477" w14:textId="77777777" w:rsidR="00173D74" w:rsidRPr="00A704D9" w:rsidRDefault="00173D74" w:rsidP="00173D74">
                  <w:pPr>
                    <w:rPr>
                      <w:rFonts w:ascii="Arial" w:hAnsi="Arial" w:cs="Arial"/>
                      <w:color w:val="262626" w:themeColor="text1" w:themeTint="D9"/>
                    </w:rPr>
                  </w:pPr>
                </w:p>
              </w:tc>
            </w:tr>
            <w:tr w:rsidR="00173D74" w:rsidRPr="00A704D9" w14:paraId="069A707E" w14:textId="77777777" w:rsidTr="00173D74">
              <w:trPr>
                <w:trHeight w:val="327"/>
              </w:trPr>
              <w:tc>
                <w:tcPr>
                  <w:tcW w:w="2810" w:type="dxa"/>
                  <w:vMerge/>
                </w:tcPr>
                <w:p w14:paraId="0E5B1B23" w14:textId="77777777" w:rsidR="00173D74" w:rsidRPr="00A704D9" w:rsidRDefault="00173D74" w:rsidP="00173D74">
                  <w:pPr>
                    <w:rPr>
                      <w:rFonts w:ascii="Arial" w:eastAsia="Times New Roman" w:hAnsi="Arial" w:cs="Arial"/>
                      <w:color w:val="262626" w:themeColor="text1" w:themeTint="D9"/>
                    </w:rPr>
                  </w:pPr>
                </w:p>
              </w:tc>
              <w:tc>
                <w:tcPr>
                  <w:tcW w:w="1955" w:type="dxa"/>
                </w:tcPr>
                <w:p w14:paraId="582CCF93" w14:textId="77777777" w:rsidR="00173D74" w:rsidRPr="00A704D9" w:rsidRDefault="00173D74" w:rsidP="00173D74">
                  <w:pPr>
                    <w:rPr>
                      <w:rFonts w:ascii="Arial" w:hAnsi="Arial" w:cs="Arial"/>
                      <w:color w:val="262626" w:themeColor="text1" w:themeTint="D9"/>
                    </w:rPr>
                  </w:pPr>
                  <w:r>
                    <w:rPr>
                      <w:rFonts w:ascii="Arial" w:hAnsi="Arial" w:cs="Arial"/>
                      <w:color w:val="262626" w:themeColor="text1" w:themeTint="D9"/>
                    </w:rPr>
                    <w:t xml:space="preserve">Intervention </w:t>
                  </w:r>
                </w:p>
              </w:tc>
              <w:tc>
                <w:tcPr>
                  <w:tcW w:w="2009" w:type="dxa"/>
                </w:tcPr>
                <w:p w14:paraId="4A242DA4" w14:textId="77777777" w:rsidR="00173D74" w:rsidRPr="00A704D9" w:rsidRDefault="00173D74" w:rsidP="00173D74">
                  <w:pPr>
                    <w:rPr>
                      <w:rFonts w:ascii="Arial" w:hAnsi="Arial" w:cs="Arial"/>
                      <w:color w:val="262626" w:themeColor="text1" w:themeTint="D9"/>
                    </w:rPr>
                  </w:pPr>
                </w:p>
              </w:tc>
              <w:tc>
                <w:tcPr>
                  <w:tcW w:w="2576" w:type="dxa"/>
                </w:tcPr>
                <w:p w14:paraId="68F7D45A" w14:textId="77777777" w:rsidR="00173D74" w:rsidRPr="00A704D9" w:rsidRDefault="00173D74" w:rsidP="00173D74">
                  <w:pPr>
                    <w:rPr>
                      <w:rFonts w:ascii="Arial" w:hAnsi="Arial" w:cs="Arial"/>
                      <w:color w:val="262626" w:themeColor="text1" w:themeTint="D9"/>
                    </w:rPr>
                  </w:pPr>
                </w:p>
              </w:tc>
            </w:tr>
            <w:tr w:rsidR="00173D74" w:rsidRPr="00A704D9" w14:paraId="599B692C" w14:textId="77777777" w:rsidTr="00173D74">
              <w:trPr>
                <w:trHeight w:val="821"/>
              </w:trPr>
              <w:tc>
                <w:tcPr>
                  <w:tcW w:w="2810" w:type="dxa"/>
                  <w:vMerge w:val="restart"/>
                </w:tcPr>
                <w:p w14:paraId="6DDA458C" w14:textId="77777777" w:rsidR="00173D74" w:rsidRDefault="00173D74" w:rsidP="00173D74">
                  <w:pPr>
                    <w:rPr>
                      <w:rFonts w:ascii="Arial" w:eastAsia="Times New Roman" w:hAnsi="Arial" w:cs="Arial"/>
                      <w:color w:val="262626" w:themeColor="text1" w:themeTint="D9"/>
                    </w:rPr>
                  </w:pPr>
                  <w:r w:rsidRPr="00A704D9">
                    <w:rPr>
                      <w:rFonts w:ascii="Arial" w:eastAsia="Times New Roman" w:hAnsi="Arial" w:cs="Arial"/>
                      <w:color w:val="262626" w:themeColor="text1" w:themeTint="D9"/>
                    </w:rPr>
                    <w:t>Swallowing/feeding, including (a) structure and function of orofacial myology and (b) oral, pharyngeal, laryngeal, pulmonary, esophageal, gastrointestinal, and related functions across the life span</w:t>
                  </w:r>
                </w:p>
                <w:p w14:paraId="69AAF967" w14:textId="77777777" w:rsidR="00173D74" w:rsidRPr="00A704D9" w:rsidRDefault="00173D74" w:rsidP="00173D74">
                  <w:pPr>
                    <w:rPr>
                      <w:rFonts w:ascii="Arial" w:hAnsi="Arial" w:cs="Arial"/>
                      <w:color w:val="262626" w:themeColor="text1" w:themeTint="D9"/>
                    </w:rPr>
                  </w:pPr>
                </w:p>
              </w:tc>
              <w:tc>
                <w:tcPr>
                  <w:tcW w:w="1955" w:type="dxa"/>
                </w:tcPr>
                <w:p w14:paraId="5F2ED3D6" w14:textId="77777777" w:rsidR="00173D74" w:rsidRPr="00A704D9" w:rsidRDefault="00173D74" w:rsidP="00173D74">
                  <w:pPr>
                    <w:rPr>
                      <w:rFonts w:ascii="Arial" w:hAnsi="Arial" w:cs="Arial"/>
                      <w:color w:val="262626" w:themeColor="text1" w:themeTint="D9"/>
                    </w:rPr>
                  </w:pPr>
                  <w:r>
                    <w:rPr>
                      <w:rFonts w:ascii="Arial" w:hAnsi="Arial" w:cs="Arial"/>
                      <w:color w:val="262626" w:themeColor="text1" w:themeTint="D9"/>
                    </w:rPr>
                    <w:t xml:space="preserve">Evaluation </w:t>
                  </w:r>
                </w:p>
              </w:tc>
              <w:tc>
                <w:tcPr>
                  <w:tcW w:w="2009" w:type="dxa"/>
                </w:tcPr>
                <w:p w14:paraId="22819668" w14:textId="77777777" w:rsidR="00173D74" w:rsidRDefault="00173D74" w:rsidP="00173D74">
                  <w:pPr>
                    <w:rPr>
                      <w:rFonts w:ascii="Arial" w:hAnsi="Arial" w:cs="Arial"/>
                      <w:color w:val="262626" w:themeColor="text1" w:themeTint="D9"/>
                    </w:rPr>
                  </w:pPr>
                </w:p>
                <w:p w14:paraId="6073C934" w14:textId="77777777" w:rsidR="00173D74" w:rsidRDefault="00173D74" w:rsidP="00173D74">
                  <w:pPr>
                    <w:rPr>
                      <w:rFonts w:ascii="Arial" w:hAnsi="Arial" w:cs="Arial"/>
                      <w:color w:val="262626" w:themeColor="text1" w:themeTint="D9"/>
                    </w:rPr>
                  </w:pPr>
                </w:p>
                <w:p w14:paraId="54FABD49" w14:textId="77777777" w:rsidR="00173D74" w:rsidRDefault="00173D74" w:rsidP="00173D74">
                  <w:pPr>
                    <w:rPr>
                      <w:rFonts w:ascii="Arial" w:hAnsi="Arial" w:cs="Arial"/>
                      <w:color w:val="262626" w:themeColor="text1" w:themeTint="D9"/>
                    </w:rPr>
                  </w:pPr>
                </w:p>
                <w:p w14:paraId="323C7ADA" w14:textId="77777777" w:rsidR="00173D74" w:rsidRPr="00A704D9" w:rsidRDefault="00173D74" w:rsidP="00173D74">
                  <w:pPr>
                    <w:rPr>
                      <w:rFonts w:ascii="Arial" w:hAnsi="Arial" w:cs="Arial"/>
                      <w:color w:val="262626" w:themeColor="text1" w:themeTint="D9"/>
                    </w:rPr>
                  </w:pPr>
                </w:p>
              </w:tc>
              <w:tc>
                <w:tcPr>
                  <w:tcW w:w="2576" w:type="dxa"/>
                </w:tcPr>
                <w:p w14:paraId="5541D529" w14:textId="77777777" w:rsidR="00173D74" w:rsidRPr="00A704D9" w:rsidRDefault="00173D74" w:rsidP="00173D74">
                  <w:pPr>
                    <w:rPr>
                      <w:rFonts w:ascii="Arial" w:hAnsi="Arial" w:cs="Arial"/>
                      <w:color w:val="262626" w:themeColor="text1" w:themeTint="D9"/>
                    </w:rPr>
                  </w:pPr>
                </w:p>
              </w:tc>
            </w:tr>
            <w:tr w:rsidR="00173D74" w:rsidRPr="00A704D9" w14:paraId="5C9E9443" w14:textId="77777777" w:rsidTr="00173D74">
              <w:trPr>
                <w:trHeight w:val="821"/>
              </w:trPr>
              <w:tc>
                <w:tcPr>
                  <w:tcW w:w="2810" w:type="dxa"/>
                  <w:vMerge/>
                </w:tcPr>
                <w:p w14:paraId="3A1EB0AD" w14:textId="77777777" w:rsidR="00173D74" w:rsidRPr="00A704D9" w:rsidRDefault="00173D74" w:rsidP="00173D74">
                  <w:pPr>
                    <w:rPr>
                      <w:rFonts w:ascii="Arial" w:eastAsia="Times New Roman" w:hAnsi="Arial" w:cs="Arial"/>
                      <w:color w:val="262626" w:themeColor="text1" w:themeTint="D9"/>
                    </w:rPr>
                  </w:pPr>
                </w:p>
              </w:tc>
              <w:tc>
                <w:tcPr>
                  <w:tcW w:w="1955" w:type="dxa"/>
                </w:tcPr>
                <w:p w14:paraId="466CA1B5" w14:textId="77777777" w:rsidR="00173D74" w:rsidRPr="00A704D9" w:rsidRDefault="00173D74" w:rsidP="00173D74">
                  <w:pPr>
                    <w:rPr>
                      <w:rFonts w:ascii="Arial" w:hAnsi="Arial" w:cs="Arial"/>
                      <w:color w:val="262626" w:themeColor="text1" w:themeTint="D9"/>
                    </w:rPr>
                  </w:pPr>
                  <w:r>
                    <w:rPr>
                      <w:rFonts w:ascii="Arial" w:hAnsi="Arial" w:cs="Arial"/>
                      <w:color w:val="262626" w:themeColor="text1" w:themeTint="D9"/>
                    </w:rPr>
                    <w:t xml:space="preserve">Intervention </w:t>
                  </w:r>
                </w:p>
              </w:tc>
              <w:tc>
                <w:tcPr>
                  <w:tcW w:w="2009" w:type="dxa"/>
                </w:tcPr>
                <w:p w14:paraId="508473D2" w14:textId="77777777" w:rsidR="00173D74" w:rsidRPr="00A704D9" w:rsidRDefault="00173D74" w:rsidP="00173D74">
                  <w:pPr>
                    <w:rPr>
                      <w:rFonts w:ascii="Arial" w:hAnsi="Arial" w:cs="Arial"/>
                      <w:color w:val="262626" w:themeColor="text1" w:themeTint="D9"/>
                    </w:rPr>
                  </w:pPr>
                </w:p>
              </w:tc>
              <w:tc>
                <w:tcPr>
                  <w:tcW w:w="2576" w:type="dxa"/>
                </w:tcPr>
                <w:p w14:paraId="045C1BAE" w14:textId="77777777" w:rsidR="00173D74" w:rsidRPr="00A704D9" w:rsidRDefault="00173D74" w:rsidP="00173D74">
                  <w:pPr>
                    <w:rPr>
                      <w:rFonts w:ascii="Arial" w:hAnsi="Arial" w:cs="Arial"/>
                      <w:color w:val="262626" w:themeColor="text1" w:themeTint="D9"/>
                    </w:rPr>
                  </w:pPr>
                </w:p>
              </w:tc>
            </w:tr>
            <w:tr w:rsidR="00173D74" w:rsidRPr="00A704D9" w14:paraId="075E5A08" w14:textId="77777777" w:rsidTr="00173D74">
              <w:trPr>
                <w:trHeight w:val="577"/>
              </w:trPr>
              <w:tc>
                <w:tcPr>
                  <w:tcW w:w="2810" w:type="dxa"/>
                  <w:vMerge w:val="restart"/>
                </w:tcPr>
                <w:p w14:paraId="4AAAB511" w14:textId="77777777" w:rsidR="00173D74" w:rsidRDefault="00173D74" w:rsidP="00173D74">
                  <w:pPr>
                    <w:rPr>
                      <w:rFonts w:ascii="Arial" w:eastAsia="Times New Roman" w:hAnsi="Arial" w:cs="Arial"/>
                      <w:color w:val="262626" w:themeColor="text1" w:themeTint="D9"/>
                    </w:rPr>
                  </w:pPr>
                  <w:r w:rsidRPr="00A704D9">
                    <w:rPr>
                      <w:rFonts w:ascii="Arial" w:eastAsia="Times New Roman" w:hAnsi="Arial" w:cs="Arial"/>
                      <w:color w:val="262626" w:themeColor="text1" w:themeTint="D9"/>
                    </w:rPr>
                    <w:t>Cognitive aspects of communication, including attention, memory, sequencing, problem solving, and executive functioning</w:t>
                  </w:r>
                </w:p>
                <w:p w14:paraId="11F12824" w14:textId="77777777" w:rsidR="00173D74" w:rsidRPr="00A704D9" w:rsidRDefault="00173D74" w:rsidP="00173D74">
                  <w:pPr>
                    <w:rPr>
                      <w:rFonts w:ascii="Arial" w:hAnsi="Arial" w:cs="Arial"/>
                      <w:color w:val="262626" w:themeColor="text1" w:themeTint="D9"/>
                    </w:rPr>
                  </w:pPr>
                </w:p>
              </w:tc>
              <w:tc>
                <w:tcPr>
                  <w:tcW w:w="1955" w:type="dxa"/>
                </w:tcPr>
                <w:p w14:paraId="6B9DB42F" w14:textId="77777777" w:rsidR="00173D74" w:rsidRPr="00A704D9" w:rsidRDefault="00173D74" w:rsidP="00173D74">
                  <w:pPr>
                    <w:rPr>
                      <w:rFonts w:ascii="Arial" w:hAnsi="Arial" w:cs="Arial"/>
                      <w:color w:val="262626" w:themeColor="text1" w:themeTint="D9"/>
                    </w:rPr>
                  </w:pPr>
                  <w:r>
                    <w:rPr>
                      <w:rFonts w:ascii="Arial" w:hAnsi="Arial" w:cs="Arial"/>
                      <w:color w:val="262626" w:themeColor="text1" w:themeTint="D9"/>
                    </w:rPr>
                    <w:t xml:space="preserve">Evaluation </w:t>
                  </w:r>
                </w:p>
              </w:tc>
              <w:tc>
                <w:tcPr>
                  <w:tcW w:w="2009" w:type="dxa"/>
                </w:tcPr>
                <w:p w14:paraId="1C165760" w14:textId="77777777" w:rsidR="00173D74" w:rsidRDefault="00173D74" w:rsidP="00173D74">
                  <w:pPr>
                    <w:rPr>
                      <w:rFonts w:ascii="Arial" w:hAnsi="Arial" w:cs="Arial"/>
                      <w:color w:val="262626" w:themeColor="text1" w:themeTint="D9"/>
                    </w:rPr>
                  </w:pPr>
                </w:p>
                <w:p w14:paraId="2022D1B9" w14:textId="77777777" w:rsidR="00173D74" w:rsidRDefault="00173D74" w:rsidP="00173D74">
                  <w:pPr>
                    <w:rPr>
                      <w:rFonts w:ascii="Arial" w:hAnsi="Arial" w:cs="Arial"/>
                      <w:color w:val="262626" w:themeColor="text1" w:themeTint="D9"/>
                    </w:rPr>
                  </w:pPr>
                </w:p>
                <w:p w14:paraId="72D4637F" w14:textId="77777777" w:rsidR="00173D74" w:rsidRPr="00A704D9" w:rsidRDefault="00173D74" w:rsidP="00173D74">
                  <w:pPr>
                    <w:rPr>
                      <w:rFonts w:ascii="Arial" w:hAnsi="Arial" w:cs="Arial"/>
                      <w:color w:val="262626" w:themeColor="text1" w:themeTint="D9"/>
                    </w:rPr>
                  </w:pPr>
                </w:p>
              </w:tc>
              <w:tc>
                <w:tcPr>
                  <w:tcW w:w="2576" w:type="dxa"/>
                </w:tcPr>
                <w:p w14:paraId="58F9EF4E" w14:textId="77777777" w:rsidR="00173D74" w:rsidRPr="00A704D9" w:rsidRDefault="00173D74" w:rsidP="00173D74">
                  <w:pPr>
                    <w:rPr>
                      <w:rFonts w:ascii="Arial" w:hAnsi="Arial" w:cs="Arial"/>
                      <w:color w:val="262626" w:themeColor="text1" w:themeTint="D9"/>
                    </w:rPr>
                  </w:pPr>
                </w:p>
              </w:tc>
            </w:tr>
            <w:tr w:rsidR="00173D74" w:rsidRPr="00A704D9" w14:paraId="5CF44998" w14:textId="77777777" w:rsidTr="00173D74">
              <w:trPr>
                <w:trHeight w:val="577"/>
              </w:trPr>
              <w:tc>
                <w:tcPr>
                  <w:tcW w:w="2810" w:type="dxa"/>
                  <w:vMerge/>
                </w:tcPr>
                <w:p w14:paraId="49B09E73" w14:textId="77777777" w:rsidR="00173D74" w:rsidRPr="00A704D9" w:rsidRDefault="00173D74" w:rsidP="00173D74">
                  <w:pPr>
                    <w:rPr>
                      <w:rFonts w:ascii="Arial" w:eastAsia="Times New Roman" w:hAnsi="Arial" w:cs="Arial"/>
                      <w:color w:val="262626" w:themeColor="text1" w:themeTint="D9"/>
                    </w:rPr>
                  </w:pPr>
                </w:p>
              </w:tc>
              <w:tc>
                <w:tcPr>
                  <w:tcW w:w="1955" w:type="dxa"/>
                </w:tcPr>
                <w:p w14:paraId="17BB8ECD" w14:textId="77777777" w:rsidR="00173D74" w:rsidRPr="00A704D9" w:rsidRDefault="00173D74" w:rsidP="00173D74">
                  <w:pPr>
                    <w:rPr>
                      <w:rFonts w:ascii="Arial" w:hAnsi="Arial" w:cs="Arial"/>
                      <w:color w:val="262626" w:themeColor="text1" w:themeTint="D9"/>
                    </w:rPr>
                  </w:pPr>
                  <w:r>
                    <w:rPr>
                      <w:rFonts w:ascii="Arial" w:hAnsi="Arial" w:cs="Arial"/>
                      <w:color w:val="262626" w:themeColor="text1" w:themeTint="D9"/>
                    </w:rPr>
                    <w:t xml:space="preserve">Intervention </w:t>
                  </w:r>
                </w:p>
              </w:tc>
              <w:tc>
                <w:tcPr>
                  <w:tcW w:w="2009" w:type="dxa"/>
                </w:tcPr>
                <w:p w14:paraId="11620CF7" w14:textId="77777777" w:rsidR="00173D74" w:rsidRPr="00A704D9" w:rsidRDefault="00173D74" w:rsidP="00173D74">
                  <w:pPr>
                    <w:rPr>
                      <w:rFonts w:ascii="Arial" w:hAnsi="Arial" w:cs="Arial"/>
                      <w:color w:val="262626" w:themeColor="text1" w:themeTint="D9"/>
                    </w:rPr>
                  </w:pPr>
                </w:p>
              </w:tc>
              <w:tc>
                <w:tcPr>
                  <w:tcW w:w="2576" w:type="dxa"/>
                </w:tcPr>
                <w:p w14:paraId="799825EF" w14:textId="77777777" w:rsidR="00173D74" w:rsidRPr="00A704D9" w:rsidRDefault="00173D74" w:rsidP="00173D74">
                  <w:pPr>
                    <w:rPr>
                      <w:rFonts w:ascii="Arial" w:hAnsi="Arial" w:cs="Arial"/>
                      <w:color w:val="262626" w:themeColor="text1" w:themeTint="D9"/>
                    </w:rPr>
                  </w:pPr>
                </w:p>
              </w:tc>
            </w:tr>
            <w:tr w:rsidR="00173D74" w:rsidRPr="00A704D9" w14:paraId="28DB661D" w14:textId="77777777" w:rsidTr="00173D74">
              <w:trPr>
                <w:trHeight w:val="655"/>
              </w:trPr>
              <w:tc>
                <w:tcPr>
                  <w:tcW w:w="2810" w:type="dxa"/>
                  <w:vMerge w:val="restart"/>
                </w:tcPr>
                <w:p w14:paraId="22B82B28" w14:textId="77777777" w:rsidR="00173D74" w:rsidRDefault="00173D74" w:rsidP="00173D74">
                  <w:pPr>
                    <w:rPr>
                      <w:rFonts w:ascii="Arial" w:eastAsia="Times New Roman" w:hAnsi="Arial" w:cs="Arial"/>
                      <w:color w:val="262626" w:themeColor="text1" w:themeTint="D9"/>
                    </w:rPr>
                  </w:pPr>
                  <w:r w:rsidRPr="00A704D9">
                    <w:rPr>
                      <w:rFonts w:ascii="Arial" w:eastAsia="Times New Roman" w:hAnsi="Arial" w:cs="Arial"/>
                      <w:color w:val="262626" w:themeColor="text1" w:themeTint="D9"/>
                    </w:rPr>
                    <w:t xml:space="preserve">Social aspects of communication, </w:t>
                  </w:r>
                  <w:r w:rsidRPr="00A704D9">
                    <w:rPr>
                      <w:rFonts w:ascii="Arial" w:eastAsia="Times New Roman" w:hAnsi="Arial" w:cs="Arial"/>
                      <w:color w:val="262626" w:themeColor="text1" w:themeTint="D9"/>
                    </w:rPr>
                    <w:lastRenderedPageBreak/>
                    <w:t>including challenging behavior, ineffective social skills, and lack of communication opportunities</w:t>
                  </w:r>
                </w:p>
                <w:p w14:paraId="0E5C5655" w14:textId="77777777" w:rsidR="00173D74" w:rsidRPr="00A704D9" w:rsidRDefault="00173D74" w:rsidP="00173D74">
                  <w:pPr>
                    <w:rPr>
                      <w:rFonts w:ascii="Arial" w:hAnsi="Arial" w:cs="Arial"/>
                      <w:color w:val="262626" w:themeColor="text1" w:themeTint="D9"/>
                    </w:rPr>
                  </w:pPr>
                </w:p>
              </w:tc>
              <w:tc>
                <w:tcPr>
                  <w:tcW w:w="1955" w:type="dxa"/>
                </w:tcPr>
                <w:p w14:paraId="0768A238" w14:textId="77777777" w:rsidR="00173D74" w:rsidRPr="00A704D9" w:rsidRDefault="00173D74" w:rsidP="00173D74">
                  <w:pPr>
                    <w:rPr>
                      <w:rFonts w:ascii="Arial" w:hAnsi="Arial" w:cs="Arial"/>
                      <w:color w:val="262626" w:themeColor="text1" w:themeTint="D9"/>
                    </w:rPr>
                  </w:pPr>
                  <w:r>
                    <w:rPr>
                      <w:rFonts w:ascii="Arial" w:hAnsi="Arial" w:cs="Arial"/>
                      <w:color w:val="262626" w:themeColor="text1" w:themeTint="D9"/>
                    </w:rPr>
                    <w:lastRenderedPageBreak/>
                    <w:t xml:space="preserve">Evaluation </w:t>
                  </w:r>
                </w:p>
              </w:tc>
              <w:tc>
                <w:tcPr>
                  <w:tcW w:w="2009" w:type="dxa"/>
                </w:tcPr>
                <w:p w14:paraId="5423FFAE" w14:textId="77777777" w:rsidR="00173D74" w:rsidRDefault="00173D74" w:rsidP="00173D74">
                  <w:pPr>
                    <w:rPr>
                      <w:rFonts w:ascii="Arial" w:hAnsi="Arial" w:cs="Arial"/>
                      <w:color w:val="262626" w:themeColor="text1" w:themeTint="D9"/>
                    </w:rPr>
                  </w:pPr>
                </w:p>
                <w:p w14:paraId="04149F0A" w14:textId="77777777" w:rsidR="00173D74" w:rsidRDefault="00173D74" w:rsidP="00173D74">
                  <w:pPr>
                    <w:rPr>
                      <w:rFonts w:ascii="Arial" w:hAnsi="Arial" w:cs="Arial"/>
                      <w:color w:val="262626" w:themeColor="text1" w:themeTint="D9"/>
                    </w:rPr>
                  </w:pPr>
                </w:p>
                <w:p w14:paraId="2625FA88" w14:textId="77777777" w:rsidR="00173D74" w:rsidRDefault="00173D74" w:rsidP="00173D74">
                  <w:pPr>
                    <w:rPr>
                      <w:rFonts w:ascii="Arial" w:hAnsi="Arial" w:cs="Arial"/>
                      <w:color w:val="262626" w:themeColor="text1" w:themeTint="D9"/>
                    </w:rPr>
                  </w:pPr>
                </w:p>
                <w:p w14:paraId="1A08FA37" w14:textId="77777777" w:rsidR="00173D74" w:rsidRPr="00A704D9" w:rsidRDefault="00173D74" w:rsidP="00173D74">
                  <w:pPr>
                    <w:rPr>
                      <w:rFonts w:ascii="Arial" w:hAnsi="Arial" w:cs="Arial"/>
                      <w:color w:val="262626" w:themeColor="text1" w:themeTint="D9"/>
                    </w:rPr>
                  </w:pPr>
                </w:p>
              </w:tc>
              <w:tc>
                <w:tcPr>
                  <w:tcW w:w="2576" w:type="dxa"/>
                </w:tcPr>
                <w:p w14:paraId="6573DC68" w14:textId="77777777" w:rsidR="00173D74" w:rsidRPr="00A704D9" w:rsidRDefault="00173D74" w:rsidP="00173D74">
                  <w:pPr>
                    <w:rPr>
                      <w:rFonts w:ascii="Arial" w:hAnsi="Arial" w:cs="Arial"/>
                      <w:color w:val="262626" w:themeColor="text1" w:themeTint="D9"/>
                    </w:rPr>
                  </w:pPr>
                </w:p>
              </w:tc>
            </w:tr>
            <w:tr w:rsidR="00173D74" w:rsidRPr="00A704D9" w14:paraId="04B7221C" w14:textId="77777777" w:rsidTr="00173D74">
              <w:trPr>
                <w:trHeight w:val="654"/>
              </w:trPr>
              <w:tc>
                <w:tcPr>
                  <w:tcW w:w="2810" w:type="dxa"/>
                  <w:vMerge/>
                </w:tcPr>
                <w:p w14:paraId="03E92255" w14:textId="77777777" w:rsidR="00173D74" w:rsidRPr="00A704D9" w:rsidRDefault="00173D74" w:rsidP="00173D74">
                  <w:pPr>
                    <w:rPr>
                      <w:rFonts w:ascii="Arial" w:eastAsia="Times New Roman" w:hAnsi="Arial" w:cs="Arial"/>
                      <w:color w:val="262626" w:themeColor="text1" w:themeTint="D9"/>
                    </w:rPr>
                  </w:pPr>
                </w:p>
              </w:tc>
              <w:tc>
                <w:tcPr>
                  <w:tcW w:w="1955" w:type="dxa"/>
                </w:tcPr>
                <w:p w14:paraId="21D6C869" w14:textId="77777777" w:rsidR="00173D74" w:rsidRPr="00A704D9" w:rsidRDefault="00173D74" w:rsidP="00173D74">
                  <w:pPr>
                    <w:rPr>
                      <w:rFonts w:ascii="Arial" w:hAnsi="Arial" w:cs="Arial"/>
                      <w:color w:val="262626" w:themeColor="text1" w:themeTint="D9"/>
                    </w:rPr>
                  </w:pPr>
                  <w:r>
                    <w:rPr>
                      <w:rFonts w:ascii="Arial" w:hAnsi="Arial" w:cs="Arial"/>
                      <w:color w:val="262626" w:themeColor="text1" w:themeTint="D9"/>
                    </w:rPr>
                    <w:t xml:space="preserve">Intervention </w:t>
                  </w:r>
                </w:p>
              </w:tc>
              <w:tc>
                <w:tcPr>
                  <w:tcW w:w="2009" w:type="dxa"/>
                </w:tcPr>
                <w:p w14:paraId="47D31A18" w14:textId="77777777" w:rsidR="00173D74" w:rsidRPr="00A704D9" w:rsidRDefault="00173D74" w:rsidP="00173D74">
                  <w:pPr>
                    <w:rPr>
                      <w:rFonts w:ascii="Arial" w:hAnsi="Arial" w:cs="Arial"/>
                      <w:color w:val="262626" w:themeColor="text1" w:themeTint="D9"/>
                    </w:rPr>
                  </w:pPr>
                </w:p>
              </w:tc>
              <w:tc>
                <w:tcPr>
                  <w:tcW w:w="2576" w:type="dxa"/>
                </w:tcPr>
                <w:p w14:paraId="089CDC2B" w14:textId="77777777" w:rsidR="00173D74" w:rsidRPr="00A704D9" w:rsidRDefault="00173D74" w:rsidP="00173D74">
                  <w:pPr>
                    <w:rPr>
                      <w:rFonts w:ascii="Arial" w:hAnsi="Arial" w:cs="Arial"/>
                      <w:color w:val="262626" w:themeColor="text1" w:themeTint="D9"/>
                    </w:rPr>
                  </w:pPr>
                </w:p>
              </w:tc>
            </w:tr>
            <w:tr w:rsidR="00173D74" w:rsidRPr="00A704D9" w14:paraId="503D9006" w14:textId="77777777" w:rsidTr="00173D74">
              <w:trPr>
                <w:trHeight w:val="411"/>
              </w:trPr>
              <w:tc>
                <w:tcPr>
                  <w:tcW w:w="2810" w:type="dxa"/>
                  <w:vMerge w:val="restart"/>
                </w:tcPr>
                <w:p w14:paraId="00A44067" w14:textId="77777777" w:rsidR="00173D74" w:rsidRDefault="00173D74" w:rsidP="00173D74">
                  <w:pPr>
                    <w:rPr>
                      <w:rFonts w:ascii="Arial" w:eastAsia="Times New Roman" w:hAnsi="Arial" w:cs="Arial"/>
                      <w:color w:val="262626" w:themeColor="text1" w:themeTint="D9"/>
                    </w:rPr>
                  </w:pPr>
                  <w:r w:rsidRPr="00A704D9">
                    <w:rPr>
                      <w:rFonts w:ascii="Arial" w:eastAsia="Times New Roman" w:hAnsi="Arial" w:cs="Arial"/>
                      <w:color w:val="262626" w:themeColor="text1" w:themeTint="D9"/>
                    </w:rPr>
                    <w:t>Augmentative and alternative communication modalities</w:t>
                  </w:r>
                </w:p>
                <w:p w14:paraId="384753AF" w14:textId="77777777" w:rsidR="00173D74" w:rsidRPr="00A704D9" w:rsidRDefault="00173D74" w:rsidP="00173D74">
                  <w:pPr>
                    <w:rPr>
                      <w:rFonts w:ascii="Arial" w:hAnsi="Arial" w:cs="Arial"/>
                      <w:color w:val="262626" w:themeColor="text1" w:themeTint="D9"/>
                    </w:rPr>
                  </w:pPr>
                </w:p>
              </w:tc>
              <w:tc>
                <w:tcPr>
                  <w:tcW w:w="1955" w:type="dxa"/>
                </w:tcPr>
                <w:p w14:paraId="2362371F" w14:textId="77777777" w:rsidR="00173D74" w:rsidRPr="00A704D9" w:rsidRDefault="00173D74" w:rsidP="00173D74">
                  <w:pPr>
                    <w:rPr>
                      <w:rFonts w:ascii="Arial" w:hAnsi="Arial" w:cs="Arial"/>
                      <w:color w:val="262626" w:themeColor="text1" w:themeTint="D9"/>
                    </w:rPr>
                  </w:pPr>
                  <w:r>
                    <w:rPr>
                      <w:rFonts w:ascii="Arial" w:hAnsi="Arial" w:cs="Arial"/>
                      <w:color w:val="262626" w:themeColor="text1" w:themeTint="D9"/>
                    </w:rPr>
                    <w:t xml:space="preserve">Evaluation </w:t>
                  </w:r>
                </w:p>
              </w:tc>
              <w:tc>
                <w:tcPr>
                  <w:tcW w:w="2009" w:type="dxa"/>
                </w:tcPr>
                <w:p w14:paraId="09E95756" w14:textId="77777777" w:rsidR="00173D74" w:rsidRDefault="00173D74" w:rsidP="00173D74">
                  <w:pPr>
                    <w:rPr>
                      <w:rFonts w:ascii="Arial" w:hAnsi="Arial" w:cs="Arial"/>
                      <w:color w:val="262626" w:themeColor="text1" w:themeTint="D9"/>
                    </w:rPr>
                  </w:pPr>
                </w:p>
                <w:p w14:paraId="57C84520" w14:textId="77777777" w:rsidR="00173D74" w:rsidRPr="00A704D9" w:rsidRDefault="00173D74" w:rsidP="00173D74">
                  <w:pPr>
                    <w:rPr>
                      <w:rFonts w:ascii="Arial" w:hAnsi="Arial" w:cs="Arial"/>
                      <w:color w:val="262626" w:themeColor="text1" w:themeTint="D9"/>
                    </w:rPr>
                  </w:pPr>
                </w:p>
              </w:tc>
              <w:tc>
                <w:tcPr>
                  <w:tcW w:w="2576" w:type="dxa"/>
                </w:tcPr>
                <w:p w14:paraId="3910B005" w14:textId="77777777" w:rsidR="00173D74" w:rsidRPr="00A704D9" w:rsidRDefault="00173D74" w:rsidP="00173D74">
                  <w:pPr>
                    <w:rPr>
                      <w:rFonts w:ascii="Arial" w:hAnsi="Arial" w:cs="Arial"/>
                      <w:color w:val="262626" w:themeColor="text1" w:themeTint="D9"/>
                    </w:rPr>
                  </w:pPr>
                </w:p>
              </w:tc>
            </w:tr>
            <w:tr w:rsidR="00173D74" w:rsidRPr="00A704D9" w14:paraId="198FFC96" w14:textId="77777777" w:rsidTr="00173D74">
              <w:trPr>
                <w:trHeight w:val="410"/>
              </w:trPr>
              <w:tc>
                <w:tcPr>
                  <w:tcW w:w="2810" w:type="dxa"/>
                  <w:vMerge/>
                </w:tcPr>
                <w:p w14:paraId="64CB18B5" w14:textId="77777777" w:rsidR="00173D74" w:rsidRPr="00A704D9" w:rsidRDefault="00173D74" w:rsidP="00173D74">
                  <w:pPr>
                    <w:rPr>
                      <w:rFonts w:ascii="Arial" w:eastAsia="Times New Roman" w:hAnsi="Arial" w:cs="Arial"/>
                      <w:color w:val="262626" w:themeColor="text1" w:themeTint="D9"/>
                    </w:rPr>
                  </w:pPr>
                </w:p>
              </w:tc>
              <w:tc>
                <w:tcPr>
                  <w:tcW w:w="1955" w:type="dxa"/>
                </w:tcPr>
                <w:p w14:paraId="5E7FD27C" w14:textId="77777777" w:rsidR="00173D74" w:rsidRPr="00A704D9" w:rsidRDefault="00173D74" w:rsidP="00173D74">
                  <w:pPr>
                    <w:rPr>
                      <w:rFonts w:ascii="Arial" w:hAnsi="Arial" w:cs="Arial"/>
                      <w:color w:val="262626" w:themeColor="text1" w:themeTint="D9"/>
                    </w:rPr>
                  </w:pPr>
                  <w:r>
                    <w:rPr>
                      <w:rFonts w:ascii="Arial" w:hAnsi="Arial" w:cs="Arial"/>
                      <w:color w:val="262626" w:themeColor="text1" w:themeTint="D9"/>
                    </w:rPr>
                    <w:t xml:space="preserve">Intervention </w:t>
                  </w:r>
                </w:p>
              </w:tc>
              <w:tc>
                <w:tcPr>
                  <w:tcW w:w="2009" w:type="dxa"/>
                </w:tcPr>
                <w:p w14:paraId="68BACD1D" w14:textId="77777777" w:rsidR="00173D74" w:rsidRPr="00A704D9" w:rsidRDefault="00173D74" w:rsidP="00173D74">
                  <w:pPr>
                    <w:rPr>
                      <w:rFonts w:ascii="Arial" w:hAnsi="Arial" w:cs="Arial"/>
                      <w:color w:val="262626" w:themeColor="text1" w:themeTint="D9"/>
                    </w:rPr>
                  </w:pPr>
                </w:p>
              </w:tc>
              <w:tc>
                <w:tcPr>
                  <w:tcW w:w="2576" w:type="dxa"/>
                </w:tcPr>
                <w:p w14:paraId="615BCB38" w14:textId="77777777" w:rsidR="00173D74" w:rsidRPr="00A704D9" w:rsidRDefault="00173D74" w:rsidP="00173D74">
                  <w:pPr>
                    <w:rPr>
                      <w:rFonts w:ascii="Arial" w:hAnsi="Arial" w:cs="Arial"/>
                      <w:color w:val="262626" w:themeColor="text1" w:themeTint="D9"/>
                    </w:rPr>
                  </w:pPr>
                </w:p>
              </w:tc>
            </w:tr>
          </w:tbl>
          <w:p w14:paraId="43D9C6C8" w14:textId="77777777" w:rsidR="00173D74" w:rsidRDefault="00173D74" w:rsidP="00173D74">
            <w:pPr>
              <w:rPr>
                <w:rFonts w:ascii="Arial" w:hAnsi="Arial" w:cs="Arial"/>
                <w:color w:val="262626" w:themeColor="text1" w:themeTint="D9"/>
              </w:rPr>
            </w:pPr>
          </w:p>
          <w:p w14:paraId="3E7AD07A" w14:textId="738AEBF9" w:rsidR="00173D74" w:rsidRDefault="00173D74" w:rsidP="00134FAF">
            <w:pPr>
              <w:pStyle w:val="Normal1"/>
              <w:contextualSpacing/>
              <w:rPr>
                <w:b/>
                <w:i/>
              </w:rPr>
            </w:pPr>
            <w:r>
              <w:rPr>
                <w:b/>
                <w:i/>
              </w:rPr>
              <w:t>Please list all of the SFSU clinics (SLHS 880 + SLHS 713) that you completed below:</w:t>
            </w:r>
          </w:p>
          <w:p w14:paraId="112F3486" w14:textId="77777777" w:rsidR="00173D74" w:rsidRDefault="00173D74" w:rsidP="00134FAF">
            <w:pPr>
              <w:pStyle w:val="Normal1"/>
              <w:contextualSpacing/>
              <w:rPr>
                <w:b/>
                <w:i/>
              </w:rPr>
            </w:pPr>
          </w:p>
          <w:p w14:paraId="520CA6DB" w14:textId="77777777" w:rsidR="00173D74" w:rsidRDefault="00173D74" w:rsidP="00134FAF">
            <w:pPr>
              <w:pStyle w:val="Normal1"/>
              <w:contextualSpacing/>
              <w:rPr>
                <w:b/>
                <w:i/>
              </w:rPr>
            </w:pPr>
          </w:p>
          <w:p w14:paraId="5DF376D7" w14:textId="77777777" w:rsidR="00173D74" w:rsidRDefault="00173D74" w:rsidP="00134FAF">
            <w:pPr>
              <w:pStyle w:val="Normal1"/>
              <w:contextualSpacing/>
              <w:rPr>
                <w:b/>
                <w:i/>
              </w:rPr>
            </w:pPr>
          </w:p>
          <w:p w14:paraId="780DE177" w14:textId="7EBD6E55" w:rsidR="00173D74" w:rsidRDefault="00173D74" w:rsidP="00134FAF">
            <w:pPr>
              <w:pStyle w:val="Normal1"/>
              <w:contextualSpacing/>
              <w:rPr>
                <w:b/>
                <w:i/>
              </w:rPr>
            </w:pPr>
            <w:r>
              <w:rPr>
                <w:b/>
                <w:i/>
              </w:rPr>
              <w:t xml:space="preserve">Please list all of the organizations and addresses of your internship sites below:  </w:t>
            </w:r>
          </w:p>
          <w:p w14:paraId="35D8EDD3" w14:textId="77777777" w:rsidR="00173D74" w:rsidRDefault="00173D74" w:rsidP="00134FAF">
            <w:pPr>
              <w:pStyle w:val="Normal1"/>
              <w:contextualSpacing/>
              <w:rPr>
                <w:b/>
                <w:i/>
              </w:rPr>
            </w:pPr>
          </w:p>
          <w:p w14:paraId="7ED612C8" w14:textId="77777777" w:rsidR="00173D74" w:rsidRDefault="00173D74" w:rsidP="00134FAF">
            <w:pPr>
              <w:pStyle w:val="Normal1"/>
              <w:contextualSpacing/>
              <w:rPr>
                <w:b/>
                <w:i/>
              </w:rPr>
            </w:pPr>
          </w:p>
          <w:p w14:paraId="013D52C9" w14:textId="77777777" w:rsidR="003977A4" w:rsidRDefault="003977A4" w:rsidP="00134FAF">
            <w:pPr>
              <w:pStyle w:val="Normal1"/>
              <w:contextualSpacing/>
              <w:rPr>
                <w:b/>
                <w:i/>
              </w:rPr>
            </w:pPr>
          </w:p>
          <w:p w14:paraId="159B8BAA" w14:textId="77777777" w:rsidR="00173D74" w:rsidRDefault="00173D74" w:rsidP="00134FAF">
            <w:pPr>
              <w:pStyle w:val="Normal1"/>
              <w:contextualSpacing/>
              <w:rPr>
                <w:b/>
                <w:i/>
              </w:rPr>
            </w:pPr>
          </w:p>
        </w:tc>
      </w:tr>
      <w:tr w:rsidR="0005196C" w14:paraId="566C960B" w14:textId="77777777" w:rsidTr="222C06DB">
        <w:tc>
          <w:tcPr>
            <w:tcW w:w="8865" w:type="dxa"/>
            <w:gridSpan w:val="3"/>
            <w:shd w:val="clear" w:color="auto" w:fill="D9D9D9" w:themeFill="background1" w:themeFillShade="D9"/>
          </w:tcPr>
          <w:p w14:paraId="4E3EB32D" w14:textId="77777777" w:rsidR="0005196C" w:rsidRDefault="002D7B91" w:rsidP="00134FAF">
            <w:pPr>
              <w:pStyle w:val="Normal1"/>
              <w:tabs>
                <w:tab w:val="left" w:pos="1009"/>
              </w:tabs>
              <w:contextualSpacing/>
            </w:pPr>
            <w:r>
              <w:lastRenderedPageBreak/>
              <w:tab/>
            </w:r>
          </w:p>
        </w:tc>
      </w:tr>
      <w:tr w:rsidR="0005196C" w14:paraId="671EF637" w14:textId="77777777" w:rsidTr="222C06DB">
        <w:tc>
          <w:tcPr>
            <w:tcW w:w="3585" w:type="dxa"/>
            <w:tcBorders>
              <w:bottom w:val="single" w:sz="4" w:space="0" w:color="000000" w:themeColor="text1"/>
            </w:tcBorders>
          </w:tcPr>
          <w:p w14:paraId="1EC515E4" w14:textId="536D72DC" w:rsidR="0005196C" w:rsidRDefault="002D7B91" w:rsidP="00134FAF">
            <w:pPr>
              <w:pStyle w:val="Heading3"/>
              <w:spacing w:before="75" w:after="150"/>
              <w:contextualSpacing/>
              <w:rPr>
                <w:rFonts w:ascii="Cambria" w:eastAsia="Cambria" w:hAnsi="Cambria" w:cs="Cambria"/>
                <w:b w:val="0"/>
                <w:color w:val="000000"/>
              </w:rPr>
            </w:pPr>
            <w:r>
              <w:rPr>
                <w:rFonts w:ascii="Cambria" w:eastAsia="Cambria" w:hAnsi="Cambria" w:cs="Cambria"/>
                <w:color w:val="000000"/>
              </w:rPr>
              <w:t xml:space="preserve">Standard IV-E / 3.1.6B - </w:t>
            </w:r>
            <w:r>
              <w:rPr>
                <w:rFonts w:ascii="Cambria" w:eastAsia="Cambria" w:hAnsi="Cambria" w:cs="Cambria"/>
                <w:b w:val="0"/>
                <w:color w:val="000000"/>
              </w:rPr>
              <w:t xml:space="preserve">The applicant must have demonstrated knowledge of </w:t>
            </w:r>
            <w:r w:rsidR="003977A4">
              <w:rPr>
                <w:rFonts w:ascii="Cambria" w:eastAsia="Cambria" w:hAnsi="Cambria" w:cs="Cambria"/>
                <w:b w:val="0"/>
                <w:color w:val="000000"/>
              </w:rPr>
              <w:t xml:space="preserve">Accountability.  </w:t>
            </w:r>
          </w:p>
        </w:tc>
        <w:tc>
          <w:tcPr>
            <w:tcW w:w="2985" w:type="dxa"/>
            <w:tcBorders>
              <w:bottom w:val="single" w:sz="4" w:space="0" w:color="000000" w:themeColor="text1"/>
            </w:tcBorders>
          </w:tcPr>
          <w:p w14:paraId="09E582E7" w14:textId="77777777" w:rsidR="0005196C" w:rsidRDefault="002D7B91" w:rsidP="00134FAF">
            <w:pPr>
              <w:pStyle w:val="Normal1"/>
              <w:contextualSpacing/>
            </w:pPr>
            <w:r>
              <w:t>Course Name and Number (and University if not SFSU)</w:t>
            </w:r>
          </w:p>
          <w:p w14:paraId="44DB9ECD" w14:textId="77777777" w:rsidR="0005196C" w:rsidRDefault="0005196C" w:rsidP="00134FAF">
            <w:pPr>
              <w:pStyle w:val="Normal1"/>
              <w:contextualSpacing/>
              <w:jc w:val="right"/>
            </w:pPr>
          </w:p>
          <w:p w14:paraId="06B6B1DC" w14:textId="2E37A95C" w:rsidR="0005196C" w:rsidRDefault="0005196C" w:rsidP="003977A4">
            <w:pPr>
              <w:pStyle w:val="Normal1"/>
              <w:contextualSpacing/>
              <w:jc w:val="right"/>
            </w:pPr>
          </w:p>
          <w:p w14:paraId="575E4398" w14:textId="77777777" w:rsidR="003977A4" w:rsidRDefault="003977A4" w:rsidP="00134FAF">
            <w:pPr>
              <w:pStyle w:val="Normal1"/>
              <w:contextualSpacing/>
              <w:jc w:val="right"/>
            </w:pPr>
            <w:r>
              <w:t>SLHS 703</w:t>
            </w:r>
          </w:p>
          <w:p w14:paraId="7880A3B9" w14:textId="210EFF20" w:rsidR="0005196C" w:rsidRDefault="00DD7624" w:rsidP="00134FAF">
            <w:pPr>
              <w:pStyle w:val="Normal1"/>
              <w:contextualSpacing/>
              <w:jc w:val="right"/>
            </w:pPr>
            <w:r>
              <w:t xml:space="preserve">SLHS </w:t>
            </w:r>
            <w:r w:rsidR="002D7B91">
              <w:t>712</w:t>
            </w:r>
          </w:p>
          <w:p w14:paraId="7A15DE46" w14:textId="08BC6EA8" w:rsidR="0005196C" w:rsidRDefault="34A32F90" w:rsidP="00134FAF">
            <w:pPr>
              <w:pStyle w:val="Normal1"/>
              <w:contextualSpacing/>
              <w:jc w:val="right"/>
            </w:pPr>
            <w:r>
              <w:t>SLHS 713</w:t>
            </w:r>
          </w:p>
          <w:p w14:paraId="6E436A69" w14:textId="4FCB1F66" w:rsidR="003977A4" w:rsidRDefault="003977A4" w:rsidP="00134FAF">
            <w:pPr>
              <w:pStyle w:val="Normal1"/>
              <w:contextualSpacing/>
              <w:jc w:val="right"/>
            </w:pPr>
            <w:r>
              <w:t>SLHS 880</w:t>
            </w:r>
          </w:p>
          <w:p w14:paraId="61ABF303" w14:textId="4CFBEE3F" w:rsidR="003977A4" w:rsidRDefault="003977A4" w:rsidP="00134FAF">
            <w:pPr>
              <w:pStyle w:val="Normal1"/>
              <w:contextualSpacing/>
              <w:jc w:val="right"/>
            </w:pPr>
            <w:r>
              <w:t>SLHS 882</w:t>
            </w:r>
          </w:p>
          <w:p w14:paraId="444B6B09" w14:textId="0D86D996" w:rsidR="003977A4" w:rsidRDefault="003977A4" w:rsidP="00134FAF">
            <w:pPr>
              <w:pStyle w:val="Normal1"/>
              <w:contextualSpacing/>
              <w:jc w:val="right"/>
            </w:pPr>
            <w:r>
              <w:t>SLHS 707</w:t>
            </w:r>
          </w:p>
          <w:p w14:paraId="10559AB9" w14:textId="2868EAAA" w:rsidR="0005196C" w:rsidRDefault="0005196C" w:rsidP="00134FAF">
            <w:pPr>
              <w:pStyle w:val="Normal1"/>
              <w:contextualSpacing/>
              <w:jc w:val="right"/>
            </w:pPr>
          </w:p>
        </w:tc>
        <w:tc>
          <w:tcPr>
            <w:tcW w:w="2295" w:type="dxa"/>
            <w:tcBorders>
              <w:bottom w:val="single" w:sz="4" w:space="0" w:color="000000" w:themeColor="text1"/>
            </w:tcBorders>
          </w:tcPr>
          <w:p w14:paraId="3F1D6E58" w14:textId="77777777" w:rsidR="0005196C" w:rsidRDefault="002D7B91" w:rsidP="00134FAF">
            <w:pPr>
              <w:pStyle w:val="Normal1"/>
              <w:contextualSpacing/>
            </w:pPr>
            <w:r>
              <w:t xml:space="preserve">Semester and Year Completed:  </w:t>
            </w:r>
          </w:p>
        </w:tc>
      </w:tr>
      <w:tr w:rsidR="0005196C" w14:paraId="73434765" w14:textId="77777777" w:rsidTr="222C06DB">
        <w:tc>
          <w:tcPr>
            <w:tcW w:w="8865" w:type="dxa"/>
            <w:gridSpan w:val="3"/>
            <w:shd w:val="clear" w:color="auto" w:fill="D9D9D9" w:themeFill="background1" w:themeFillShade="D9"/>
          </w:tcPr>
          <w:p w14:paraId="29D88A6D" w14:textId="77777777" w:rsidR="0005196C" w:rsidRDefault="0005196C" w:rsidP="00134FAF">
            <w:pPr>
              <w:pStyle w:val="Normal1"/>
              <w:ind w:firstLine="720"/>
              <w:contextualSpacing/>
            </w:pPr>
          </w:p>
        </w:tc>
      </w:tr>
      <w:tr w:rsidR="0005196C" w14:paraId="5363EE3F" w14:textId="77777777" w:rsidTr="222C06DB">
        <w:tc>
          <w:tcPr>
            <w:tcW w:w="3585" w:type="dxa"/>
            <w:tcBorders>
              <w:bottom w:val="single" w:sz="4" w:space="0" w:color="000000" w:themeColor="text1"/>
            </w:tcBorders>
          </w:tcPr>
          <w:p w14:paraId="7716D8B0" w14:textId="77777777" w:rsidR="0005196C" w:rsidRDefault="002D7B91" w:rsidP="00134FAF">
            <w:pPr>
              <w:pStyle w:val="Heading3"/>
              <w:spacing w:before="75" w:after="150"/>
              <w:contextualSpacing/>
              <w:rPr>
                <w:rFonts w:ascii="Cambria" w:eastAsia="Cambria" w:hAnsi="Cambria" w:cs="Cambria"/>
                <w:b w:val="0"/>
                <w:color w:val="000000"/>
              </w:rPr>
            </w:pPr>
            <w:r>
              <w:rPr>
                <w:rFonts w:ascii="Cambria" w:eastAsia="Cambria" w:hAnsi="Cambria" w:cs="Cambria"/>
                <w:color w:val="000000"/>
              </w:rPr>
              <w:t xml:space="preserve">Standard IV-F / 3.1.6B / 3.5B- </w:t>
            </w:r>
            <w:r>
              <w:rPr>
                <w:rFonts w:ascii="Cambria" w:eastAsia="Cambria" w:hAnsi="Cambria" w:cs="Cambria"/>
                <w:b w:val="0"/>
                <w:color w:val="000000"/>
              </w:rPr>
              <w:t>The applicant must have demonstrated knowledge of processes used in research and of the integration of research principles into evidence-based clinical practice.</w:t>
            </w:r>
          </w:p>
        </w:tc>
        <w:tc>
          <w:tcPr>
            <w:tcW w:w="2985" w:type="dxa"/>
            <w:tcBorders>
              <w:bottom w:val="single" w:sz="4" w:space="0" w:color="000000" w:themeColor="text1"/>
            </w:tcBorders>
          </w:tcPr>
          <w:p w14:paraId="4283C076" w14:textId="77777777" w:rsidR="0005196C" w:rsidRDefault="002D7B91" w:rsidP="00134FAF">
            <w:pPr>
              <w:pStyle w:val="Normal1"/>
              <w:contextualSpacing/>
            </w:pPr>
            <w:r>
              <w:t>Course Name and Number (and University if not SFSU)</w:t>
            </w:r>
          </w:p>
          <w:p w14:paraId="537B57B1" w14:textId="77777777" w:rsidR="0005196C" w:rsidRDefault="0005196C" w:rsidP="00134FAF">
            <w:pPr>
              <w:pStyle w:val="Normal1"/>
              <w:contextualSpacing/>
              <w:jc w:val="right"/>
            </w:pPr>
          </w:p>
          <w:p w14:paraId="6927E084" w14:textId="77777777" w:rsidR="0005196C" w:rsidRDefault="003977A4" w:rsidP="00134FAF">
            <w:pPr>
              <w:pStyle w:val="Normal1"/>
              <w:contextualSpacing/>
              <w:jc w:val="right"/>
            </w:pPr>
            <w:r>
              <w:t>SLHS 703</w:t>
            </w:r>
          </w:p>
          <w:p w14:paraId="6B1EEDD3" w14:textId="77777777" w:rsidR="003977A4" w:rsidRDefault="003977A4" w:rsidP="003977A4">
            <w:pPr>
              <w:pStyle w:val="Normal1"/>
              <w:contextualSpacing/>
              <w:jc w:val="right"/>
            </w:pPr>
            <w:r>
              <w:t xml:space="preserve">SLHS 880 </w:t>
            </w:r>
          </w:p>
          <w:p w14:paraId="7879570E" w14:textId="77777777" w:rsidR="003977A4" w:rsidRDefault="003977A4" w:rsidP="003977A4">
            <w:pPr>
              <w:pStyle w:val="Normal1"/>
              <w:contextualSpacing/>
              <w:jc w:val="right"/>
            </w:pPr>
            <w:r>
              <w:t>SLHS 713</w:t>
            </w:r>
          </w:p>
          <w:p w14:paraId="4BE681C7" w14:textId="767E308C" w:rsidR="003977A4" w:rsidRDefault="003977A4" w:rsidP="003977A4">
            <w:pPr>
              <w:pStyle w:val="Normal1"/>
              <w:contextualSpacing/>
              <w:jc w:val="right"/>
            </w:pPr>
            <w:r>
              <w:t>SLHS 714</w:t>
            </w:r>
          </w:p>
        </w:tc>
        <w:tc>
          <w:tcPr>
            <w:tcW w:w="2295" w:type="dxa"/>
            <w:tcBorders>
              <w:bottom w:val="single" w:sz="4" w:space="0" w:color="000000" w:themeColor="text1"/>
            </w:tcBorders>
          </w:tcPr>
          <w:p w14:paraId="650D8994" w14:textId="77777777" w:rsidR="0005196C" w:rsidRDefault="002D7B91" w:rsidP="00134FAF">
            <w:pPr>
              <w:pStyle w:val="Normal1"/>
              <w:contextualSpacing/>
            </w:pPr>
            <w:r>
              <w:t xml:space="preserve">Semester and Year Completed:  </w:t>
            </w:r>
          </w:p>
        </w:tc>
      </w:tr>
      <w:tr w:rsidR="0005196C" w14:paraId="15635A7C" w14:textId="77777777" w:rsidTr="222C06DB">
        <w:tc>
          <w:tcPr>
            <w:tcW w:w="8865" w:type="dxa"/>
            <w:gridSpan w:val="3"/>
            <w:shd w:val="clear" w:color="auto" w:fill="D9D9D9" w:themeFill="background1" w:themeFillShade="D9"/>
          </w:tcPr>
          <w:p w14:paraId="3BB7CDEA" w14:textId="77777777" w:rsidR="0005196C" w:rsidRDefault="0005196C" w:rsidP="00134FAF">
            <w:pPr>
              <w:pStyle w:val="Normal1"/>
              <w:ind w:firstLine="720"/>
              <w:contextualSpacing/>
            </w:pPr>
          </w:p>
        </w:tc>
      </w:tr>
      <w:tr w:rsidR="0005196C" w14:paraId="3DF3C413" w14:textId="77777777" w:rsidTr="222C06DB">
        <w:tc>
          <w:tcPr>
            <w:tcW w:w="3585" w:type="dxa"/>
            <w:tcBorders>
              <w:bottom w:val="single" w:sz="4" w:space="0" w:color="000000" w:themeColor="text1"/>
            </w:tcBorders>
          </w:tcPr>
          <w:p w14:paraId="1F92FDAC" w14:textId="04886F76" w:rsidR="0005196C" w:rsidRDefault="002D7B91" w:rsidP="00134FAF">
            <w:pPr>
              <w:pStyle w:val="Heading3"/>
              <w:spacing w:before="75" w:after="150"/>
              <w:contextualSpacing/>
              <w:rPr>
                <w:rFonts w:ascii="Cambria" w:eastAsia="Cambria" w:hAnsi="Cambria" w:cs="Cambria"/>
                <w:b w:val="0"/>
                <w:color w:val="000000"/>
              </w:rPr>
            </w:pPr>
            <w:r>
              <w:rPr>
                <w:rFonts w:ascii="Cambria" w:eastAsia="Cambria" w:hAnsi="Cambria" w:cs="Cambria"/>
                <w:color w:val="000000"/>
              </w:rPr>
              <w:lastRenderedPageBreak/>
              <w:t>Standard IV-</w:t>
            </w:r>
            <w:proofErr w:type="gramStart"/>
            <w:r>
              <w:rPr>
                <w:rFonts w:ascii="Cambria" w:eastAsia="Cambria" w:hAnsi="Cambria" w:cs="Cambria"/>
                <w:color w:val="000000"/>
              </w:rPr>
              <w:t>G  /</w:t>
            </w:r>
            <w:proofErr w:type="gramEnd"/>
            <w:r>
              <w:rPr>
                <w:rFonts w:ascii="Cambria" w:eastAsia="Cambria" w:hAnsi="Cambria" w:cs="Cambria"/>
                <w:color w:val="000000"/>
              </w:rPr>
              <w:t xml:space="preserve"> 3.1.6B - </w:t>
            </w:r>
            <w:r>
              <w:rPr>
                <w:rFonts w:ascii="Cambria" w:eastAsia="Cambria" w:hAnsi="Cambria" w:cs="Cambria"/>
                <w:b w:val="0"/>
                <w:color w:val="000000"/>
              </w:rPr>
              <w:t xml:space="preserve">The applicant must have demonstrated knowledge of </w:t>
            </w:r>
            <w:r w:rsidR="003977A4">
              <w:rPr>
                <w:rFonts w:ascii="Cambria" w:eastAsia="Cambria" w:hAnsi="Cambria" w:cs="Cambria"/>
                <w:b w:val="0"/>
                <w:color w:val="000000"/>
              </w:rPr>
              <w:t>effective communication skills</w:t>
            </w:r>
            <w:r>
              <w:rPr>
                <w:rFonts w:ascii="Cambria" w:eastAsia="Cambria" w:hAnsi="Cambria" w:cs="Cambria"/>
                <w:b w:val="0"/>
                <w:color w:val="000000"/>
              </w:rPr>
              <w:t>.</w:t>
            </w:r>
          </w:p>
        </w:tc>
        <w:tc>
          <w:tcPr>
            <w:tcW w:w="2985" w:type="dxa"/>
            <w:tcBorders>
              <w:bottom w:val="single" w:sz="4" w:space="0" w:color="000000" w:themeColor="text1"/>
            </w:tcBorders>
          </w:tcPr>
          <w:p w14:paraId="651A72EB" w14:textId="77777777" w:rsidR="0005196C" w:rsidRDefault="002D7B91" w:rsidP="00134FAF">
            <w:pPr>
              <w:pStyle w:val="Normal1"/>
              <w:contextualSpacing/>
            </w:pPr>
            <w:r>
              <w:t>Course Name and Number (and University if not SFSU)</w:t>
            </w:r>
          </w:p>
          <w:p w14:paraId="42B78D7E" w14:textId="77777777" w:rsidR="0005196C" w:rsidRDefault="0005196C" w:rsidP="00134FAF">
            <w:pPr>
              <w:pStyle w:val="Normal1"/>
              <w:contextualSpacing/>
            </w:pPr>
          </w:p>
          <w:p w14:paraId="006A21D0" w14:textId="77777777" w:rsidR="003977A4" w:rsidRDefault="003977A4" w:rsidP="003977A4">
            <w:pPr>
              <w:pStyle w:val="Normal1"/>
              <w:contextualSpacing/>
              <w:jc w:val="right"/>
            </w:pPr>
            <w:r>
              <w:t>SLHS 712</w:t>
            </w:r>
          </w:p>
          <w:p w14:paraId="029FDB11" w14:textId="77777777" w:rsidR="003977A4" w:rsidRDefault="003977A4" w:rsidP="003977A4">
            <w:pPr>
              <w:pStyle w:val="Normal1"/>
              <w:contextualSpacing/>
              <w:jc w:val="right"/>
            </w:pPr>
            <w:r>
              <w:t>SLHS 713</w:t>
            </w:r>
          </w:p>
          <w:p w14:paraId="49A3DEFD" w14:textId="77777777" w:rsidR="003977A4" w:rsidRDefault="003977A4" w:rsidP="003977A4">
            <w:pPr>
              <w:pStyle w:val="Normal1"/>
              <w:contextualSpacing/>
              <w:jc w:val="right"/>
            </w:pPr>
            <w:r>
              <w:t>SLHS 880</w:t>
            </w:r>
          </w:p>
          <w:p w14:paraId="2EAE5DA6" w14:textId="77777777" w:rsidR="003977A4" w:rsidRDefault="003977A4" w:rsidP="003977A4">
            <w:pPr>
              <w:pStyle w:val="Normal1"/>
              <w:contextualSpacing/>
              <w:jc w:val="right"/>
            </w:pPr>
            <w:r>
              <w:t>SLHS 882</w:t>
            </w:r>
          </w:p>
          <w:p w14:paraId="55E0732B" w14:textId="14D30ED2" w:rsidR="0005196C" w:rsidRDefault="34A32F90" w:rsidP="00134FAF">
            <w:pPr>
              <w:pStyle w:val="Normal1"/>
              <w:contextualSpacing/>
              <w:jc w:val="right"/>
            </w:pPr>
            <w:r>
              <w:t>SLHS 706</w:t>
            </w:r>
          </w:p>
        </w:tc>
        <w:tc>
          <w:tcPr>
            <w:tcW w:w="2295" w:type="dxa"/>
            <w:tcBorders>
              <w:bottom w:val="single" w:sz="4" w:space="0" w:color="000000" w:themeColor="text1"/>
            </w:tcBorders>
          </w:tcPr>
          <w:p w14:paraId="1EAF1635" w14:textId="77777777" w:rsidR="0005196C" w:rsidRDefault="002D7B91" w:rsidP="00134FAF">
            <w:pPr>
              <w:pStyle w:val="Normal1"/>
              <w:contextualSpacing/>
            </w:pPr>
            <w:r>
              <w:t xml:space="preserve">Semester and Year Completed:  </w:t>
            </w:r>
          </w:p>
        </w:tc>
      </w:tr>
      <w:tr w:rsidR="003977A4" w14:paraId="423C07CD" w14:textId="77777777" w:rsidTr="222C06DB">
        <w:tc>
          <w:tcPr>
            <w:tcW w:w="3585" w:type="dxa"/>
            <w:tcBorders>
              <w:bottom w:val="single" w:sz="4" w:space="0" w:color="000000" w:themeColor="text1"/>
            </w:tcBorders>
          </w:tcPr>
          <w:p w14:paraId="1D2E35A9" w14:textId="4CE8B0F7" w:rsidR="003977A4" w:rsidRDefault="003977A4" w:rsidP="003977A4">
            <w:pPr>
              <w:pStyle w:val="Heading3"/>
              <w:spacing w:before="75" w:after="150"/>
              <w:contextualSpacing/>
              <w:rPr>
                <w:rFonts w:ascii="Cambria" w:eastAsia="Cambria" w:hAnsi="Cambria" w:cs="Cambria"/>
                <w:color w:val="000000"/>
              </w:rPr>
            </w:pPr>
            <w:r>
              <w:rPr>
                <w:rFonts w:ascii="Cambria" w:eastAsia="Cambria" w:hAnsi="Cambria" w:cs="Cambria"/>
                <w:color w:val="000000"/>
              </w:rPr>
              <w:t>Standard IV-</w:t>
            </w:r>
            <w:proofErr w:type="gramStart"/>
            <w:r>
              <w:rPr>
                <w:rFonts w:ascii="Cambria" w:eastAsia="Cambria" w:hAnsi="Cambria" w:cs="Cambria"/>
                <w:color w:val="000000"/>
              </w:rPr>
              <w:t>G  /</w:t>
            </w:r>
            <w:proofErr w:type="gramEnd"/>
            <w:r>
              <w:rPr>
                <w:rFonts w:ascii="Cambria" w:eastAsia="Cambria" w:hAnsi="Cambria" w:cs="Cambria"/>
                <w:color w:val="000000"/>
              </w:rPr>
              <w:t xml:space="preserve"> 3.1.6B - </w:t>
            </w:r>
            <w:r>
              <w:rPr>
                <w:rFonts w:ascii="Cambria" w:eastAsia="Cambria" w:hAnsi="Cambria" w:cs="Cambria"/>
                <w:b w:val="0"/>
                <w:color w:val="000000"/>
              </w:rPr>
              <w:t>The applicant must have demonstrated knowledge of professional duty.</w:t>
            </w:r>
          </w:p>
        </w:tc>
        <w:tc>
          <w:tcPr>
            <w:tcW w:w="2985" w:type="dxa"/>
            <w:tcBorders>
              <w:bottom w:val="single" w:sz="4" w:space="0" w:color="000000" w:themeColor="text1"/>
            </w:tcBorders>
          </w:tcPr>
          <w:p w14:paraId="1871FDA4" w14:textId="77777777" w:rsidR="003977A4" w:rsidRDefault="003977A4" w:rsidP="003977A4">
            <w:pPr>
              <w:pStyle w:val="Normal1"/>
              <w:contextualSpacing/>
            </w:pPr>
            <w:r>
              <w:t>Course Name and Number (and University if not SFSU)</w:t>
            </w:r>
          </w:p>
          <w:p w14:paraId="681C4841" w14:textId="77777777" w:rsidR="003977A4" w:rsidRDefault="003977A4" w:rsidP="003977A4">
            <w:pPr>
              <w:pStyle w:val="Normal1"/>
              <w:contextualSpacing/>
            </w:pPr>
          </w:p>
          <w:p w14:paraId="200CD0FD" w14:textId="77777777" w:rsidR="003977A4" w:rsidRDefault="003977A4" w:rsidP="003977A4">
            <w:pPr>
              <w:pStyle w:val="Normal1"/>
              <w:contextualSpacing/>
              <w:jc w:val="right"/>
            </w:pPr>
            <w:r>
              <w:t>SLHS 712</w:t>
            </w:r>
          </w:p>
          <w:p w14:paraId="26BA388D" w14:textId="77777777" w:rsidR="003977A4" w:rsidRDefault="003977A4" w:rsidP="003977A4">
            <w:pPr>
              <w:pStyle w:val="Normal1"/>
              <w:contextualSpacing/>
              <w:jc w:val="right"/>
            </w:pPr>
            <w:r>
              <w:t>SLHS 713</w:t>
            </w:r>
          </w:p>
          <w:p w14:paraId="51184D5E" w14:textId="77777777" w:rsidR="003977A4" w:rsidRDefault="003977A4" w:rsidP="003977A4">
            <w:pPr>
              <w:pStyle w:val="Normal1"/>
              <w:contextualSpacing/>
              <w:jc w:val="right"/>
            </w:pPr>
            <w:r>
              <w:t>SLHS 880</w:t>
            </w:r>
          </w:p>
          <w:p w14:paraId="2C5CE851" w14:textId="77777777" w:rsidR="003977A4" w:rsidRDefault="003977A4" w:rsidP="003977A4">
            <w:pPr>
              <w:pStyle w:val="Normal1"/>
              <w:contextualSpacing/>
              <w:jc w:val="right"/>
            </w:pPr>
            <w:r>
              <w:t>SLHS 882</w:t>
            </w:r>
          </w:p>
          <w:p w14:paraId="10CD586F" w14:textId="034924C0" w:rsidR="003977A4" w:rsidRDefault="003977A4" w:rsidP="003977A4">
            <w:pPr>
              <w:pStyle w:val="Normal1"/>
              <w:contextualSpacing/>
              <w:jc w:val="right"/>
            </w:pPr>
            <w:r>
              <w:t>SLHS 706</w:t>
            </w:r>
          </w:p>
        </w:tc>
        <w:tc>
          <w:tcPr>
            <w:tcW w:w="2295" w:type="dxa"/>
            <w:tcBorders>
              <w:bottom w:val="single" w:sz="4" w:space="0" w:color="000000" w:themeColor="text1"/>
            </w:tcBorders>
          </w:tcPr>
          <w:p w14:paraId="30C64B1B" w14:textId="28138B81" w:rsidR="003977A4" w:rsidRDefault="003977A4" w:rsidP="003977A4">
            <w:pPr>
              <w:pStyle w:val="Normal1"/>
              <w:contextualSpacing/>
            </w:pPr>
            <w:r>
              <w:t xml:space="preserve">Semester and Year Completed:  </w:t>
            </w:r>
          </w:p>
        </w:tc>
      </w:tr>
      <w:tr w:rsidR="0005196C" w14:paraId="1A2E720C" w14:textId="77777777" w:rsidTr="222C06DB">
        <w:tc>
          <w:tcPr>
            <w:tcW w:w="8865" w:type="dxa"/>
            <w:gridSpan w:val="3"/>
            <w:shd w:val="clear" w:color="auto" w:fill="D9D9D9" w:themeFill="background1" w:themeFillShade="D9"/>
          </w:tcPr>
          <w:p w14:paraId="4BB5D80E" w14:textId="77777777" w:rsidR="0005196C" w:rsidRDefault="002D7B91" w:rsidP="00134FAF">
            <w:pPr>
              <w:pStyle w:val="Normal1"/>
              <w:tabs>
                <w:tab w:val="left" w:pos="931"/>
              </w:tabs>
              <w:contextualSpacing/>
            </w:pPr>
            <w:r>
              <w:tab/>
            </w:r>
          </w:p>
        </w:tc>
      </w:tr>
      <w:tr w:rsidR="0005196C" w14:paraId="0D936FDF" w14:textId="77777777" w:rsidTr="222C06DB">
        <w:tc>
          <w:tcPr>
            <w:tcW w:w="3585" w:type="dxa"/>
            <w:tcBorders>
              <w:bottom w:val="single" w:sz="4" w:space="0" w:color="000000" w:themeColor="text1"/>
            </w:tcBorders>
          </w:tcPr>
          <w:p w14:paraId="02D9EB7D" w14:textId="3A9CC8BE" w:rsidR="0005196C" w:rsidRDefault="002D7B91" w:rsidP="00134FAF">
            <w:pPr>
              <w:pStyle w:val="Heading3"/>
              <w:spacing w:before="75" w:after="150"/>
              <w:contextualSpacing/>
              <w:rPr>
                <w:rFonts w:ascii="Cambria" w:eastAsia="Cambria" w:hAnsi="Cambria" w:cs="Cambria"/>
                <w:b w:val="0"/>
                <w:color w:val="000000"/>
              </w:rPr>
            </w:pPr>
            <w:r>
              <w:rPr>
                <w:rFonts w:ascii="Cambria" w:eastAsia="Cambria" w:hAnsi="Cambria" w:cs="Cambria"/>
                <w:color w:val="000000"/>
              </w:rPr>
              <w:t>Standard IV-</w:t>
            </w:r>
            <w:proofErr w:type="gramStart"/>
            <w:r>
              <w:rPr>
                <w:rFonts w:ascii="Cambria" w:eastAsia="Cambria" w:hAnsi="Cambria" w:cs="Cambria"/>
                <w:color w:val="000000"/>
              </w:rPr>
              <w:t>H  /</w:t>
            </w:r>
            <w:proofErr w:type="gramEnd"/>
            <w:r>
              <w:rPr>
                <w:rFonts w:ascii="Cambria" w:eastAsia="Cambria" w:hAnsi="Cambria" w:cs="Cambria"/>
                <w:color w:val="000000"/>
              </w:rPr>
              <w:t xml:space="preserve"> 3.1.6B </w:t>
            </w:r>
            <w:r w:rsidR="003977A4">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b w:val="0"/>
                <w:color w:val="000000"/>
              </w:rPr>
              <w:t>The applicant must have demonstrated knowledge of entry level and advanced certifications, licensure, and other relevant professional credentials, as well as local, state, and national regulations and policies relevant to professional practice.</w:t>
            </w:r>
          </w:p>
        </w:tc>
        <w:tc>
          <w:tcPr>
            <w:tcW w:w="2985" w:type="dxa"/>
            <w:tcBorders>
              <w:bottom w:val="single" w:sz="4" w:space="0" w:color="000000" w:themeColor="text1"/>
            </w:tcBorders>
          </w:tcPr>
          <w:p w14:paraId="7D2BC591" w14:textId="77777777" w:rsidR="0005196C" w:rsidRDefault="002D7B91" w:rsidP="00134FAF">
            <w:pPr>
              <w:pStyle w:val="Normal1"/>
              <w:contextualSpacing/>
            </w:pPr>
            <w:r>
              <w:t>Course Name and Number (and University if not SFSU)</w:t>
            </w:r>
          </w:p>
          <w:p w14:paraId="13473D7F" w14:textId="77777777" w:rsidR="0005196C" w:rsidRDefault="0005196C" w:rsidP="00134FAF">
            <w:pPr>
              <w:pStyle w:val="Normal1"/>
              <w:contextualSpacing/>
            </w:pPr>
          </w:p>
          <w:p w14:paraId="6C564AD2" w14:textId="0F2BAD0B" w:rsidR="0005196C" w:rsidRDefault="34A32F90" w:rsidP="00134FAF">
            <w:pPr>
              <w:pStyle w:val="Normal1"/>
              <w:contextualSpacing/>
              <w:jc w:val="right"/>
            </w:pPr>
            <w:r>
              <w:t>SLHS 712</w:t>
            </w:r>
          </w:p>
        </w:tc>
        <w:tc>
          <w:tcPr>
            <w:tcW w:w="2295" w:type="dxa"/>
            <w:tcBorders>
              <w:bottom w:val="single" w:sz="4" w:space="0" w:color="000000" w:themeColor="text1"/>
            </w:tcBorders>
          </w:tcPr>
          <w:p w14:paraId="4581547F" w14:textId="77777777" w:rsidR="0005196C" w:rsidRDefault="002D7B91" w:rsidP="00134FAF">
            <w:pPr>
              <w:pStyle w:val="Normal1"/>
              <w:contextualSpacing/>
            </w:pPr>
            <w:r>
              <w:t xml:space="preserve">Semester and Year Completed:  </w:t>
            </w:r>
          </w:p>
        </w:tc>
      </w:tr>
      <w:tr w:rsidR="0005196C" w14:paraId="24ADC9BC" w14:textId="77777777" w:rsidTr="222C06DB">
        <w:trPr>
          <w:trHeight w:val="240"/>
        </w:trPr>
        <w:tc>
          <w:tcPr>
            <w:tcW w:w="8865" w:type="dxa"/>
            <w:gridSpan w:val="3"/>
            <w:tcBorders>
              <w:bottom w:val="single" w:sz="4" w:space="0" w:color="000000" w:themeColor="text1"/>
            </w:tcBorders>
            <w:shd w:val="clear" w:color="auto" w:fill="CCCCCC"/>
          </w:tcPr>
          <w:p w14:paraId="6C37686B" w14:textId="77777777" w:rsidR="0005196C" w:rsidRDefault="0005196C" w:rsidP="00134FAF">
            <w:pPr>
              <w:pStyle w:val="Heading3"/>
              <w:spacing w:before="75" w:after="150"/>
              <w:contextualSpacing/>
              <w:rPr>
                <w:rFonts w:ascii="Cambria" w:eastAsia="Cambria" w:hAnsi="Cambria" w:cs="Cambria"/>
                <w:color w:val="000000"/>
              </w:rPr>
            </w:pPr>
          </w:p>
        </w:tc>
      </w:tr>
      <w:tr w:rsidR="0005196C" w14:paraId="1AE41261" w14:textId="77777777" w:rsidTr="222C06DB">
        <w:trPr>
          <w:trHeight w:val="240"/>
        </w:trPr>
        <w:tc>
          <w:tcPr>
            <w:tcW w:w="8865" w:type="dxa"/>
            <w:gridSpan w:val="3"/>
          </w:tcPr>
          <w:p w14:paraId="3A20E453" w14:textId="77777777" w:rsidR="0005196C" w:rsidRDefault="002D7B91" w:rsidP="00134FAF">
            <w:pPr>
              <w:pStyle w:val="Heading3"/>
              <w:keepNext w:val="0"/>
              <w:keepLines w:val="0"/>
              <w:spacing w:before="0"/>
              <w:contextualSpacing/>
              <w:jc w:val="center"/>
              <w:rPr>
                <w:rFonts w:ascii="Cambria" w:eastAsia="Cambria" w:hAnsi="Cambria" w:cs="Cambria"/>
                <w:color w:val="000000"/>
              </w:rPr>
            </w:pPr>
            <w:r>
              <w:rPr>
                <w:rFonts w:ascii="Cambria" w:eastAsia="Cambria" w:hAnsi="Cambria" w:cs="Cambria"/>
                <w:color w:val="000000"/>
              </w:rPr>
              <w:t>Standard V:  Skills Outcomes</w:t>
            </w:r>
          </w:p>
        </w:tc>
      </w:tr>
      <w:tr w:rsidR="0005196C" w14:paraId="534E9E86" w14:textId="77777777" w:rsidTr="222C06DB">
        <w:tc>
          <w:tcPr>
            <w:tcW w:w="3585" w:type="dxa"/>
          </w:tcPr>
          <w:p w14:paraId="3AA1DEFE" w14:textId="77777777" w:rsidR="0005196C" w:rsidRDefault="002D7B91" w:rsidP="00134FAF">
            <w:pPr>
              <w:pStyle w:val="Normal1"/>
              <w:contextualSpacing/>
            </w:pPr>
            <w:r>
              <w:rPr>
                <w:b/>
              </w:rPr>
              <w:t>Standard V-A / 3.1.1B –</w:t>
            </w:r>
            <w:r>
              <w:t xml:space="preserve"> </w:t>
            </w:r>
          </w:p>
          <w:p w14:paraId="6EF48240" w14:textId="77777777" w:rsidR="0005196C" w:rsidRDefault="002D7B91" w:rsidP="00134FAF">
            <w:pPr>
              <w:pStyle w:val="Normal1"/>
              <w:contextualSpacing/>
            </w:pPr>
            <w:r>
              <w:t>The applicant must have demonstrated skills in oral and written or other forms of communication sufficient for entry into professional practice.</w:t>
            </w:r>
          </w:p>
        </w:tc>
        <w:tc>
          <w:tcPr>
            <w:tcW w:w="2985" w:type="dxa"/>
          </w:tcPr>
          <w:p w14:paraId="3535B222" w14:textId="77777777" w:rsidR="0005196C" w:rsidRDefault="002D7B91" w:rsidP="00134FAF">
            <w:pPr>
              <w:pStyle w:val="Normal1"/>
              <w:contextualSpacing/>
            </w:pPr>
            <w:r>
              <w:t>Course Name &amp;/or Number (and University if other than SFSU)</w:t>
            </w:r>
          </w:p>
        </w:tc>
        <w:tc>
          <w:tcPr>
            <w:tcW w:w="2295" w:type="dxa"/>
          </w:tcPr>
          <w:p w14:paraId="67FF96F2" w14:textId="77777777" w:rsidR="0005196C" w:rsidRDefault="002D7B91" w:rsidP="00134FAF">
            <w:pPr>
              <w:pStyle w:val="Normal1"/>
              <w:contextualSpacing/>
            </w:pPr>
            <w:r>
              <w:t xml:space="preserve">Write down the semester and year you completed each course:   </w:t>
            </w:r>
          </w:p>
        </w:tc>
      </w:tr>
      <w:tr w:rsidR="0005196C" w14:paraId="2E51D3CF" w14:textId="77777777" w:rsidTr="222C06DB">
        <w:tc>
          <w:tcPr>
            <w:tcW w:w="3585"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A246801" w14:textId="02622440" w:rsidR="0005196C" w:rsidRDefault="003977A4" w:rsidP="003977A4">
            <w:pPr>
              <w:pStyle w:val="Normal1"/>
              <w:spacing w:before="75" w:after="150"/>
              <w:contextualSpacing/>
            </w:pPr>
            <w:r>
              <w:t xml:space="preserve">Program application personal statement </w:t>
            </w:r>
          </w:p>
        </w:tc>
        <w:tc>
          <w:tcPr>
            <w:tcW w:w="2985" w:type="dxa"/>
            <w:tcBorders>
              <w:bottom w:val="single" w:sz="4" w:space="0" w:color="000000" w:themeColor="text1"/>
            </w:tcBorders>
          </w:tcPr>
          <w:p w14:paraId="2A0B3EEB" w14:textId="68A21118" w:rsidR="0005196C" w:rsidRDefault="003977A4" w:rsidP="00134FAF">
            <w:pPr>
              <w:pStyle w:val="Normal1"/>
              <w:contextualSpacing/>
            </w:pPr>
            <w:r>
              <w:t xml:space="preserve">Department Rubric </w:t>
            </w:r>
          </w:p>
        </w:tc>
        <w:tc>
          <w:tcPr>
            <w:tcW w:w="2295" w:type="dxa"/>
            <w:tcBorders>
              <w:bottom w:val="single" w:sz="4" w:space="0" w:color="000000" w:themeColor="text1"/>
            </w:tcBorders>
          </w:tcPr>
          <w:p w14:paraId="0C798E39" w14:textId="77777777" w:rsidR="0005196C" w:rsidRDefault="0005196C" w:rsidP="00134FAF">
            <w:pPr>
              <w:pStyle w:val="Normal1"/>
              <w:contextualSpacing/>
            </w:pPr>
          </w:p>
        </w:tc>
      </w:tr>
      <w:tr w:rsidR="0005196C" w14:paraId="0D67E91C" w14:textId="77777777" w:rsidTr="222C06DB">
        <w:tc>
          <w:tcPr>
            <w:tcW w:w="358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4378165" w14:textId="77777777" w:rsidR="0005196C" w:rsidRDefault="002D7B91" w:rsidP="00134FAF">
            <w:pPr>
              <w:pStyle w:val="Normal1"/>
              <w:numPr>
                <w:ilvl w:val="0"/>
                <w:numId w:val="6"/>
              </w:numPr>
              <w:spacing w:before="75" w:after="150"/>
              <w:ind w:left="375"/>
              <w:contextualSpacing/>
            </w:pPr>
            <w:r>
              <w:t xml:space="preserve">Oral communication skills sufficient to achieve effective clinical and professional </w:t>
            </w:r>
            <w:r>
              <w:lastRenderedPageBreak/>
              <w:t>interaction with clients/patients and relevant others</w:t>
            </w:r>
          </w:p>
        </w:tc>
        <w:tc>
          <w:tcPr>
            <w:tcW w:w="2985"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306BC753" w14:textId="0DFA41CD" w:rsidR="0005196C" w:rsidRDefault="00DD7624" w:rsidP="00134FAF">
            <w:pPr>
              <w:pStyle w:val="Normal1"/>
              <w:ind w:left="100"/>
              <w:contextualSpacing/>
              <w:jc w:val="right"/>
            </w:pPr>
            <w:r>
              <w:lastRenderedPageBreak/>
              <w:t xml:space="preserve">SLHS </w:t>
            </w:r>
            <w:r w:rsidR="002D7B91">
              <w:t>706</w:t>
            </w:r>
          </w:p>
          <w:p w14:paraId="41BD3D39" w14:textId="63C6148F" w:rsidR="0005196C" w:rsidRDefault="003977A4" w:rsidP="00134FAF">
            <w:pPr>
              <w:pStyle w:val="Normal1"/>
              <w:ind w:left="100"/>
              <w:contextualSpacing/>
              <w:jc w:val="right"/>
            </w:pPr>
            <w:r>
              <w:t>SLHS 713</w:t>
            </w:r>
          </w:p>
          <w:p w14:paraId="0C50179C" w14:textId="4777DAC5" w:rsidR="003977A4" w:rsidRDefault="003977A4" w:rsidP="00134FAF">
            <w:pPr>
              <w:pStyle w:val="Normal1"/>
              <w:ind w:left="100"/>
              <w:contextualSpacing/>
              <w:jc w:val="right"/>
            </w:pPr>
            <w:r>
              <w:t>SLHS 712</w:t>
            </w:r>
          </w:p>
          <w:p w14:paraId="773A300F" w14:textId="77777777" w:rsidR="0005196C" w:rsidRDefault="0005196C" w:rsidP="00134FAF">
            <w:pPr>
              <w:pStyle w:val="Normal1"/>
              <w:ind w:left="100"/>
              <w:contextualSpacing/>
              <w:jc w:val="right"/>
            </w:pPr>
          </w:p>
          <w:p w14:paraId="0E52B5A6" w14:textId="0EA52831" w:rsidR="0005196C" w:rsidRDefault="00DD7624" w:rsidP="00134FAF">
            <w:pPr>
              <w:pStyle w:val="Normal1"/>
              <w:ind w:left="100"/>
              <w:contextualSpacing/>
              <w:jc w:val="right"/>
            </w:pPr>
            <w:r>
              <w:t xml:space="preserve">SLHS </w:t>
            </w:r>
            <w:r w:rsidR="002D7B91">
              <w:t>880 #1</w:t>
            </w:r>
          </w:p>
          <w:p w14:paraId="670BB91E" w14:textId="33E7DAFD" w:rsidR="0005196C" w:rsidRDefault="34A32F90" w:rsidP="00134FAF">
            <w:pPr>
              <w:pStyle w:val="Normal1"/>
              <w:ind w:left="100"/>
              <w:contextualSpacing/>
              <w:jc w:val="right"/>
            </w:pPr>
            <w:r>
              <w:t>SLHS 880 #2</w:t>
            </w:r>
          </w:p>
          <w:p w14:paraId="49FEF67E" w14:textId="753CEDB0" w:rsidR="0005196C" w:rsidRDefault="34A32F90" w:rsidP="34A32F90">
            <w:pPr>
              <w:pStyle w:val="Normal1"/>
              <w:contextualSpacing/>
              <w:jc w:val="right"/>
            </w:pPr>
            <w:r>
              <w:t>SLHS 882</w:t>
            </w:r>
          </w:p>
        </w:tc>
        <w:tc>
          <w:tcPr>
            <w:tcW w:w="2295" w:type="dxa"/>
            <w:tcBorders>
              <w:bottom w:val="single" w:sz="4" w:space="0" w:color="000000" w:themeColor="text1"/>
            </w:tcBorders>
          </w:tcPr>
          <w:p w14:paraId="55432ED1" w14:textId="77777777" w:rsidR="0005196C" w:rsidRDefault="0005196C" w:rsidP="00134FAF">
            <w:pPr>
              <w:pStyle w:val="Normal1"/>
              <w:contextualSpacing/>
            </w:pPr>
          </w:p>
        </w:tc>
      </w:tr>
      <w:tr w:rsidR="0005196C" w14:paraId="0AE3C61F" w14:textId="77777777" w:rsidTr="222C06DB">
        <w:tc>
          <w:tcPr>
            <w:tcW w:w="358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666A133" w14:textId="77777777" w:rsidR="0005196C" w:rsidRDefault="002D7B91" w:rsidP="00134FAF">
            <w:pPr>
              <w:pStyle w:val="Normal1"/>
              <w:numPr>
                <w:ilvl w:val="0"/>
                <w:numId w:val="8"/>
              </w:numPr>
              <w:spacing w:before="75" w:after="150"/>
              <w:ind w:left="375"/>
              <w:contextualSpacing/>
            </w:pPr>
            <w:r>
              <w:t>Written communication skills sufficient to achieve effective clinical and professional interaction with clients/patients and relevant others.</w:t>
            </w:r>
          </w:p>
        </w:tc>
        <w:tc>
          <w:tcPr>
            <w:tcW w:w="298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522A918" w14:textId="77777777" w:rsidR="003977A4" w:rsidRDefault="003977A4" w:rsidP="003977A4">
            <w:pPr>
              <w:pStyle w:val="Normal1"/>
              <w:ind w:left="100"/>
              <w:contextualSpacing/>
              <w:jc w:val="right"/>
            </w:pPr>
          </w:p>
          <w:p w14:paraId="0F820942" w14:textId="712009BE" w:rsidR="0005196C" w:rsidRDefault="34A32F90" w:rsidP="003977A4">
            <w:pPr>
              <w:pStyle w:val="Normal1"/>
              <w:ind w:left="100"/>
              <w:contextualSpacing/>
              <w:jc w:val="right"/>
            </w:pPr>
            <w:r>
              <w:t>SLHS 706</w:t>
            </w:r>
          </w:p>
          <w:p w14:paraId="3774C357" w14:textId="0EA52831" w:rsidR="0005196C" w:rsidRDefault="34A32F90" w:rsidP="00134FAF">
            <w:pPr>
              <w:pStyle w:val="Normal1"/>
              <w:ind w:left="100"/>
              <w:contextualSpacing/>
              <w:jc w:val="right"/>
            </w:pPr>
            <w:r>
              <w:t>SLHS 880 #1</w:t>
            </w:r>
          </w:p>
          <w:p w14:paraId="687CBEE3" w14:textId="33E7DAFD" w:rsidR="0005196C" w:rsidRDefault="34A32F90" w:rsidP="00134FAF">
            <w:pPr>
              <w:pStyle w:val="Normal1"/>
              <w:ind w:left="100"/>
              <w:contextualSpacing/>
              <w:jc w:val="right"/>
            </w:pPr>
            <w:r>
              <w:t>SLHS 880 #2</w:t>
            </w:r>
          </w:p>
          <w:p w14:paraId="1326BCED" w14:textId="14538199" w:rsidR="0005196C" w:rsidRDefault="34A32F90" w:rsidP="00134FAF">
            <w:pPr>
              <w:pStyle w:val="Normal1"/>
              <w:ind w:left="100"/>
              <w:contextualSpacing/>
              <w:jc w:val="right"/>
            </w:pPr>
            <w:r>
              <w:t xml:space="preserve">SLHS 882 </w:t>
            </w:r>
          </w:p>
        </w:tc>
        <w:tc>
          <w:tcPr>
            <w:tcW w:w="2295" w:type="dxa"/>
            <w:tcBorders>
              <w:bottom w:val="single" w:sz="4" w:space="0" w:color="000000" w:themeColor="text1"/>
            </w:tcBorders>
          </w:tcPr>
          <w:p w14:paraId="502A8958" w14:textId="77777777" w:rsidR="0005196C" w:rsidRDefault="0005196C" w:rsidP="00134FAF">
            <w:pPr>
              <w:pStyle w:val="Normal1"/>
              <w:contextualSpacing/>
            </w:pPr>
          </w:p>
        </w:tc>
      </w:tr>
      <w:tr w:rsidR="0005196C" w14:paraId="71E9C515" w14:textId="77777777" w:rsidTr="222C06DB">
        <w:trPr>
          <w:trHeight w:val="240"/>
        </w:trPr>
        <w:tc>
          <w:tcPr>
            <w:tcW w:w="8865" w:type="dxa"/>
            <w:gridSpan w:val="3"/>
            <w:tcBorders>
              <w:bottom w:val="single" w:sz="4" w:space="0" w:color="000000" w:themeColor="text1"/>
            </w:tcBorders>
            <w:shd w:val="clear" w:color="auto" w:fill="CCCCCC"/>
          </w:tcPr>
          <w:p w14:paraId="5F343BDF" w14:textId="77777777" w:rsidR="0005196C" w:rsidRDefault="0005196C" w:rsidP="00134FAF">
            <w:pPr>
              <w:pStyle w:val="Heading3"/>
              <w:spacing w:before="75" w:after="150"/>
              <w:contextualSpacing/>
              <w:rPr>
                <w:rFonts w:ascii="Cambria" w:eastAsia="Cambria" w:hAnsi="Cambria" w:cs="Cambria"/>
                <w:color w:val="000000"/>
              </w:rPr>
            </w:pPr>
            <w:bookmarkStart w:id="2" w:name="_ls9o29y78475" w:colFirst="0" w:colLast="0"/>
            <w:bookmarkEnd w:id="2"/>
          </w:p>
        </w:tc>
      </w:tr>
    </w:tbl>
    <w:p w14:paraId="70207B80" w14:textId="77777777" w:rsidR="0005196C" w:rsidRDefault="0005196C" w:rsidP="00134FAF">
      <w:pPr>
        <w:pStyle w:val="Normal1"/>
        <w:contextualSpacing/>
      </w:pPr>
      <w:bookmarkStart w:id="3" w:name="_mzz8xwqnl88k" w:colFirst="0" w:colLast="0"/>
      <w:bookmarkEnd w:id="3"/>
    </w:p>
    <w:p w14:paraId="292EC6A0" w14:textId="77777777" w:rsidR="0005196C" w:rsidRDefault="0005196C" w:rsidP="00134FAF">
      <w:pPr>
        <w:pStyle w:val="Normal1"/>
        <w:contextualSpacing/>
      </w:pPr>
    </w:p>
    <w:p w14:paraId="0286BBF9" w14:textId="77777777" w:rsidR="0005196C" w:rsidRDefault="0005196C" w:rsidP="00134FAF">
      <w:pPr>
        <w:pStyle w:val="Normal1"/>
        <w:contextualSpacing/>
      </w:pPr>
    </w:p>
    <w:p w14:paraId="05E5FCC1" w14:textId="77777777" w:rsidR="0005196C" w:rsidRDefault="0005196C" w:rsidP="00134FAF">
      <w:pPr>
        <w:pStyle w:val="Normal1"/>
        <w:contextualSpacing/>
      </w:pPr>
    </w:p>
    <w:sectPr w:rsidR="0005196C">
      <w:footerReference w:type="default" r:id="rId8"/>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5F1AA" w14:textId="77777777" w:rsidR="00D05667" w:rsidRDefault="00D05667">
      <w:r>
        <w:separator/>
      </w:r>
    </w:p>
  </w:endnote>
  <w:endnote w:type="continuationSeparator" w:id="0">
    <w:p w14:paraId="1F12C207" w14:textId="77777777" w:rsidR="00D05667" w:rsidRDefault="00D0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1F72" w14:textId="77777777" w:rsidR="00AD03E0" w:rsidRDefault="00AD03E0">
    <w:pPr>
      <w:pStyle w:val="Normal1"/>
      <w:jc w:val="right"/>
    </w:pPr>
    <w:r>
      <w:fldChar w:fldCharType="begin"/>
    </w:r>
    <w:r>
      <w:instrText>PAGE</w:instrText>
    </w:r>
    <w:r>
      <w:fldChar w:fldCharType="separate"/>
    </w:r>
    <w:r w:rsidR="005F3EE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038E" w14:textId="77777777" w:rsidR="00D05667" w:rsidRDefault="00D05667">
      <w:r>
        <w:separator/>
      </w:r>
    </w:p>
  </w:footnote>
  <w:footnote w:type="continuationSeparator" w:id="0">
    <w:p w14:paraId="61806471" w14:textId="77777777" w:rsidR="00D05667" w:rsidRDefault="00D05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C20"/>
    <w:multiLevelType w:val="multilevel"/>
    <w:tmpl w:val="6F883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3D4C01"/>
    <w:multiLevelType w:val="multilevel"/>
    <w:tmpl w:val="EF761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3F4EC2"/>
    <w:multiLevelType w:val="multilevel"/>
    <w:tmpl w:val="51D00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4B5FDC"/>
    <w:multiLevelType w:val="hybridMultilevel"/>
    <w:tmpl w:val="B014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F07F9"/>
    <w:multiLevelType w:val="multilevel"/>
    <w:tmpl w:val="3C4ECD2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15:restartNumberingAfterBreak="0">
    <w:nsid w:val="2BFD3E9E"/>
    <w:multiLevelType w:val="multilevel"/>
    <w:tmpl w:val="E2465C3A"/>
    <w:lvl w:ilvl="0">
      <w:start w:val="1"/>
      <w:numFmt w:val="upperLetter"/>
      <w:lvlText w:val="%1."/>
      <w:lvlJc w:val="left"/>
      <w:pPr>
        <w:ind w:left="720" w:hanging="360"/>
      </w:pPr>
      <w:rPr>
        <w:rFonts w:ascii="Helvetica Neue" w:eastAsia="Helvetica Neue" w:hAnsi="Helvetica Neue" w:cs="Helvetica Neue"/>
        <w:color w:val="333333"/>
        <w:sz w:val="23"/>
        <w:szCs w:val="23"/>
        <w:u w:val="none"/>
      </w:rPr>
    </w:lvl>
    <w:lvl w:ilvl="1">
      <w:start w:val="1"/>
      <w:numFmt w:val="lowerLetter"/>
      <w:lvlText w:val="%2."/>
      <w:lvlJc w:val="left"/>
      <w:pPr>
        <w:ind w:left="1440" w:hanging="360"/>
      </w:pPr>
      <w:rPr>
        <w:rFonts w:ascii="Helvetica Neue" w:eastAsia="Helvetica Neue" w:hAnsi="Helvetica Neue" w:cs="Helvetica Neue"/>
        <w:color w:val="58595B"/>
        <w:sz w:val="23"/>
        <w:szCs w:val="23"/>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D420F3"/>
    <w:multiLevelType w:val="multilevel"/>
    <w:tmpl w:val="9FA287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3EA20327"/>
    <w:multiLevelType w:val="multilevel"/>
    <w:tmpl w:val="516AD7E8"/>
    <w:lvl w:ilvl="0">
      <w:start w:val="1"/>
      <w:numFmt w:val="bullet"/>
      <w:lvlText w:val="●"/>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0B1059E"/>
    <w:multiLevelType w:val="multilevel"/>
    <w:tmpl w:val="447A71D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9" w15:restartNumberingAfterBreak="0">
    <w:nsid w:val="48814586"/>
    <w:multiLevelType w:val="hybridMultilevel"/>
    <w:tmpl w:val="D54EB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354DE5"/>
    <w:multiLevelType w:val="multilevel"/>
    <w:tmpl w:val="28A465C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1" w15:restartNumberingAfterBreak="0">
    <w:nsid w:val="60ED21C6"/>
    <w:multiLevelType w:val="multilevel"/>
    <w:tmpl w:val="D546837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2DD0F04"/>
    <w:multiLevelType w:val="multilevel"/>
    <w:tmpl w:val="63E00C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74A93676"/>
    <w:multiLevelType w:val="multilevel"/>
    <w:tmpl w:val="0EF2C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3019682">
    <w:abstractNumId w:val="4"/>
  </w:num>
  <w:num w:numId="2" w16cid:durableId="2076003688">
    <w:abstractNumId w:val="8"/>
  </w:num>
  <w:num w:numId="3" w16cid:durableId="1041520286">
    <w:abstractNumId w:val="2"/>
  </w:num>
  <w:num w:numId="4" w16cid:durableId="222062408">
    <w:abstractNumId w:val="11"/>
  </w:num>
  <w:num w:numId="5" w16cid:durableId="1789398603">
    <w:abstractNumId w:val="6"/>
  </w:num>
  <w:num w:numId="6" w16cid:durableId="1760636272">
    <w:abstractNumId w:val="1"/>
  </w:num>
  <w:num w:numId="7" w16cid:durableId="1713073803">
    <w:abstractNumId w:val="12"/>
  </w:num>
  <w:num w:numId="8" w16cid:durableId="1208564941">
    <w:abstractNumId w:val="13"/>
  </w:num>
  <w:num w:numId="9" w16cid:durableId="1032001087">
    <w:abstractNumId w:val="7"/>
  </w:num>
  <w:num w:numId="10" w16cid:durableId="669333653">
    <w:abstractNumId w:val="5"/>
  </w:num>
  <w:num w:numId="11" w16cid:durableId="1902402929">
    <w:abstractNumId w:val="10"/>
  </w:num>
  <w:num w:numId="12" w16cid:durableId="2048987407">
    <w:abstractNumId w:val="0"/>
  </w:num>
  <w:num w:numId="13" w16cid:durableId="2013951438">
    <w:abstractNumId w:val="3"/>
  </w:num>
  <w:num w:numId="14" w16cid:durableId="12377150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6C"/>
    <w:rsid w:val="0001001A"/>
    <w:rsid w:val="00022E29"/>
    <w:rsid w:val="0005196C"/>
    <w:rsid w:val="000B54CC"/>
    <w:rsid w:val="000E37B1"/>
    <w:rsid w:val="00110AD7"/>
    <w:rsid w:val="0013356E"/>
    <w:rsid w:val="00134FAF"/>
    <w:rsid w:val="00152AC2"/>
    <w:rsid w:val="00173D74"/>
    <w:rsid w:val="00182326"/>
    <w:rsid w:val="00192ABE"/>
    <w:rsid w:val="00193776"/>
    <w:rsid w:val="001A4BC4"/>
    <w:rsid w:val="001F01FC"/>
    <w:rsid w:val="002536DC"/>
    <w:rsid w:val="00266312"/>
    <w:rsid w:val="002849F0"/>
    <w:rsid w:val="002D1B87"/>
    <w:rsid w:val="002D7B91"/>
    <w:rsid w:val="003052D1"/>
    <w:rsid w:val="00366CCE"/>
    <w:rsid w:val="00384CC6"/>
    <w:rsid w:val="00390155"/>
    <w:rsid w:val="003977A4"/>
    <w:rsid w:val="003A700F"/>
    <w:rsid w:val="003B7FB8"/>
    <w:rsid w:val="003E6C65"/>
    <w:rsid w:val="004475C0"/>
    <w:rsid w:val="004B1E51"/>
    <w:rsid w:val="0054342F"/>
    <w:rsid w:val="005706B9"/>
    <w:rsid w:val="005A7850"/>
    <w:rsid w:val="005C138F"/>
    <w:rsid w:val="005D30E1"/>
    <w:rsid w:val="005D628D"/>
    <w:rsid w:val="005F3EEF"/>
    <w:rsid w:val="0060591D"/>
    <w:rsid w:val="006248C0"/>
    <w:rsid w:val="0065745A"/>
    <w:rsid w:val="006640D0"/>
    <w:rsid w:val="0067086C"/>
    <w:rsid w:val="00684661"/>
    <w:rsid w:val="00693F26"/>
    <w:rsid w:val="006C001F"/>
    <w:rsid w:val="0070376B"/>
    <w:rsid w:val="00751E70"/>
    <w:rsid w:val="007B1586"/>
    <w:rsid w:val="007D29F8"/>
    <w:rsid w:val="00842EDD"/>
    <w:rsid w:val="00867909"/>
    <w:rsid w:val="00884AE1"/>
    <w:rsid w:val="008B75EC"/>
    <w:rsid w:val="008C6CE7"/>
    <w:rsid w:val="00994682"/>
    <w:rsid w:val="009972D0"/>
    <w:rsid w:val="009B2D68"/>
    <w:rsid w:val="009C550D"/>
    <w:rsid w:val="00A00AA7"/>
    <w:rsid w:val="00A46E01"/>
    <w:rsid w:val="00AA278C"/>
    <w:rsid w:val="00AD03E0"/>
    <w:rsid w:val="00AF0E03"/>
    <w:rsid w:val="00B51CAE"/>
    <w:rsid w:val="00B524FB"/>
    <w:rsid w:val="00B5366E"/>
    <w:rsid w:val="00B665BA"/>
    <w:rsid w:val="00BA71FD"/>
    <w:rsid w:val="00BF7D49"/>
    <w:rsid w:val="00C04E05"/>
    <w:rsid w:val="00C11C1A"/>
    <w:rsid w:val="00C35865"/>
    <w:rsid w:val="00C419ED"/>
    <w:rsid w:val="00CD3048"/>
    <w:rsid w:val="00D05667"/>
    <w:rsid w:val="00D25B23"/>
    <w:rsid w:val="00D40E8B"/>
    <w:rsid w:val="00D56181"/>
    <w:rsid w:val="00DB339D"/>
    <w:rsid w:val="00DD7624"/>
    <w:rsid w:val="00E613C5"/>
    <w:rsid w:val="00E61DC2"/>
    <w:rsid w:val="00E656A6"/>
    <w:rsid w:val="00E701DE"/>
    <w:rsid w:val="00EB1CCE"/>
    <w:rsid w:val="00ED1A6C"/>
    <w:rsid w:val="00F412C1"/>
    <w:rsid w:val="00F5040C"/>
    <w:rsid w:val="00F521A2"/>
    <w:rsid w:val="00F62064"/>
    <w:rsid w:val="00F660CA"/>
    <w:rsid w:val="00F77C71"/>
    <w:rsid w:val="00F83134"/>
    <w:rsid w:val="00F87259"/>
    <w:rsid w:val="00FC0218"/>
    <w:rsid w:val="00FD3E73"/>
    <w:rsid w:val="00FD64D8"/>
    <w:rsid w:val="00FD6E33"/>
    <w:rsid w:val="00FE2EF0"/>
    <w:rsid w:val="07C953AA"/>
    <w:rsid w:val="14A05775"/>
    <w:rsid w:val="19AE0EDD"/>
    <w:rsid w:val="1BF5A443"/>
    <w:rsid w:val="222C06DB"/>
    <w:rsid w:val="2C53CD02"/>
    <w:rsid w:val="2DE9CCD6"/>
    <w:rsid w:val="34A32F90"/>
    <w:rsid w:val="36ACF556"/>
    <w:rsid w:val="3C7E01DE"/>
    <w:rsid w:val="3DAA71B7"/>
    <w:rsid w:val="3EEE21F9"/>
    <w:rsid w:val="43AC1016"/>
    <w:rsid w:val="499260D6"/>
    <w:rsid w:val="4F7AFECB"/>
    <w:rsid w:val="501BF2FA"/>
    <w:rsid w:val="50AD3E9A"/>
    <w:rsid w:val="515B5680"/>
    <w:rsid w:val="5161CA18"/>
    <w:rsid w:val="56A374F6"/>
    <w:rsid w:val="57D1F259"/>
    <w:rsid w:val="5DE59F31"/>
    <w:rsid w:val="5E479638"/>
    <w:rsid w:val="5ECA776C"/>
    <w:rsid w:val="6467ABD5"/>
    <w:rsid w:val="696C1736"/>
    <w:rsid w:val="6BDF7913"/>
    <w:rsid w:val="6FCFBF57"/>
    <w:rsid w:val="746A45F9"/>
    <w:rsid w:val="75702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C799B1"/>
  <w15:docId w15:val="{9FD24D5D-C3CB-4C4D-8798-41A48598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spacing w:before="100" w:after="100"/>
      <w:outlineLvl w:val="0"/>
    </w:pPr>
    <w:rPr>
      <w:rFonts w:ascii="Times" w:eastAsia="Times" w:hAnsi="Times" w:cs="Times"/>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00"/>
      <w:outlineLvl w:val="2"/>
    </w:pPr>
    <w:rPr>
      <w:rFonts w:ascii="Calibri" w:eastAsia="Calibri" w:hAnsi="Calibri" w:cs="Calibri"/>
      <w:b/>
      <w:color w:val="4F81BD"/>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BA7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omdis.sfsu.edu/sites/default/files/assets/excel/Clock_Hours_Tracking_April_2012.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2024-07-23T22:59:00Z</dcterms:created>
  <dcterms:modified xsi:type="dcterms:W3CDTF">2024-07-23T23:24:00Z</dcterms:modified>
</cp:coreProperties>
</file>